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A097" w14:textId="77777777" w:rsidR="008627EB" w:rsidRDefault="008B6865" w:rsidP="008B686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3665">
        <w:rPr>
          <w:rFonts w:ascii="Arial" w:hAnsi="Arial" w:cs="Arial"/>
          <w:b/>
          <w:sz w:val="24"/>
          <w:szCs w:val="24"/>
        </w:rPr>
        <w:t xml:space="preserve">Dichiarazione sostitutiva di atto di notorietà </w:t>
      </w:r>
      <w:r w:rsidR="006D0F35">
        <w:rPr>
          <w:rFonts w:ascii="Arial" w:hAnsi="Arial" w:cs="Arial"/>
          <w:b/>
          <w:sz w:val="24"/>
          <w:szCs w:val="24"/>
        </w:rPr>
        <w:t xml:space="preserve">sul rispetto dei principi </w:t>
      </w:r>
    </w:p>
    <w:p w14:paraId="54B51BE2" w14:textId="33DDE4DC" w:rsidR="008B6865" w:rsidRPr="00E93665" w:rsidRDefault="006D0F35" w:rsidP="008B686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previsti per gli interventi del PNRR</w:t>
      </w:r>
    </w:p>
    <w:p w14:paraId="42FB86F1" w14:textId="77777777" w:rsidR="008B6865" w:rsidRPr="00E93665" w:rsidRDefault="008B6865" w:rsidP="008B6865">
      <w:pPr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E93665">
        <w:rPr>
          <w:rFonts w:ascii="Arial" w:hAnsi="Arial" w:cs="Arial"/>
          <w:i/>
          <w:sz w:val="18"/>
          <w:szCs w:val="18"/>
        </w:rPr>
        <w:t>(Dichiarazione da rendere ex art. 47 del D.P.R. 445 del 2000)</w:t>
      </w:r>
    </w:p>
    <w:p w14:paraId="46749D39" w14:textId="77777777" w:rsidR="00BE0728" w:rsidRPr="00E93665" w:rsidRDefault="00BE0728" w:rsidP="00BE0728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02C06D1A" w14:textId="0DD2D366" w:rsidR="008C4DCC" w:rsidRPr="00E93665" w:rsidRDefault="008C4DCC" w:rsidP="008C4DCC">
      <w:pPr>
        <w:spacing w:line="320" w:lineRule="atLeast"/>
        <w:ind w:right="-1"/>
        <w:jc w:val="both"/>
        <w:rPr>
          <w:rFonts w:ascii="Arial" w:hAnsi="Arial" w:cs="Arial"/>
          <w:iCs/>
          <w:sz w:val="18"/>
          <w:szCs w:val="18"/>
        </w:rPr>
      </w:pPr>
      <w:r w:rsidRPr="00E93665">
        <w:rPr>
          <w:rFonts w:ascii="Arial" w:hAnsi="Arial" w:cs="Arial"/>
          <w:sz w:val="18"/>
          <w:szCs w:val="18"/>
        </w:rPr>
        <w:t>Il/La sottoscritto/a _________________________ in qualità</w:t>
      </w:r>
      <w:r w:rsidR="00C03889">
        <w:rPr>
          <w:rFonts w:ascii="Arial" w:hAnsi="Arial" w:cs="Arial"/>
          <w:sz w:val="18"/>
          <w:szCs w:val="18"/>
        </w:rPr>
        <w:t xml:space="preserve"> di</w:t>
      </w:r>
      <w:r w:rsidRPr="00E93665">
        <w:rPr>
          <w:rFonts w:ascii="Arial" w:hAnsi="Arial" w:cs="Arial"/>
          <w:sz w:val="18"/>
          <w:szCs w:val="18"/>
        </w:rPr>
        <w:t xml:space="preserve"> </w:t>
      </w:r>
      <w:r w:rsidRPr="00E93665">
        <w:rPr>
          <w:rFonts w:ascii="Arial" w:hAnsi="Arial" w:cs="Arial"/>
          <w:i/>
          <w:iCs/>
          <w:sz w:val="18"/>
          <w:szCs w:val="18"/>
        </w:rPr>
        <w:t>legale rappresentante/procuratore speciale</w:t>
      </w:r>
      <w:r w:rsidRPr="00E93665">
        <w:rPr>
          <w:rStyle w:val="Rimandonotaapidipagina"/>
          <w:rFonts w:ascii="Arial" w:hAnsi="Arial" w:cs="Arial"/>
          <w:i/>
          <w:iCs/>
          <w:sz w:val="18"/>
          <w:szCs w:val="18"/>
        </w:rPr>
        <w:footnoteReference w:id="1"/>
      </w:r>
      <w:r w:rsidRPr="00E93665">
        <w:rPr>
          <w:rFonts w:ascii="Arial" w:hAnsi="Arial" w:cs="Arial"/>
          <w:sz w:val="18"/>
          <w:szCs w:val="18"/>
        </w:rPr>
        <w:t xml:space="preserve"> della società ________________, con sede legale a ______________________(prov.), in ___________________________, n. ____, CAP _______, CF _________________, P.IVA ________________, telefono ___________________, PEC ____________________________ </w:t>
      </w:r>
      <w:r w:rsidRPr="00E93665">
        <w:rPr>
          <w:rFonts w:ascii="Arial" w:hAnsi="Arial" w:cs="Arial"/>
          <w:iCs/>
          <w:sz w:val="18"/>
          <w:szCs w:val="18"/>
        </w:rPr>
        <w:t xml:space="preserve">consapevole della responsabilità penale cui può andare incontro in caso di dichiarazioni mendaci, </w:t>
      </w:r>
      <w:r w:rsidRPr="00E93665">
        <w:rPr>
          <w:rFonts w:ascii="Arial" w:hAnsi="Arial" w:cs="Arial"/>
          <w:sz w:val="18"/>
          <w:szCs w:val="18"/>
        </w:rPr>
        <w:t>ai sensi e per gli effetti degli artt. 75 e  76 del D.P.R. 28 dicembre 2000, n. 445</w:t>
      </w:r>
      <w:r w:rsidRPr="00E93665">
        <w:rPr>
          <w:rFonts w:ascii="Arial" w:hAnsi="Arial" w:cs="Arial"/>
          <w:iCs/>
          <w:sz w:val="18"/>
          <w:szCs w:val="18"/>
        </w:rPr>
        <w:t xml:space="preserve"> </w:t>
      </w:r>
    </w:p>
    <w:p w14:paraId="2B26264F" w14:textId="77777777" w:rsidR="00DE6F60" w:rsidRPr="00E93665" w:rsidRDefault="00DE6F60">
      <w:pPr>
        <w:spacing w:line="-1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1987074" w14:textId="77777777" w:rsidR="00DE6F60" w:rsidRPr="00E93665" w:rsidRDefault="00DE6F60">
      <w:pPr>
        <w:spacing w:line="-1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01EF520" w14:textId="459C7A26" w:rsidR="00C002E9" w:rsidRDefault="00C002E9" w:rsidP="00E240E9">
      <w:pPr>
        <w:tabs>
          <w:tab w:val="left" w:pos="426"/>
          <w:tab w:val="left" w:pos="567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E93665">
        <w:rPr>
          <w:rFonts w:ascii="Arial" w:hAnsi="Arial" w:cs="Arial"/>
          <w:b/>
          <w:sz w:val="18"/>
          <w:szCs w:val="18"/>
        </w:rPr>
        <w:t>DICHIARA</w:t>
      </w:r>
    </w:p>
    <w:p w14:paraId="0664883D" w14:textId="30E0F687" w:rsidR="00184554" w:rsidRPr="00184554" w:rsidRDefault="00184554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84554">
        <w:rPr>
          <w:rFonts w:ascii="Arial" w:hAnsi="Arial" w:cs="Arial"/>
          <w:sz w:val="18"/>
          <w:szCs w:val="18"/>
        </w:rPr>
        <w:t xml:space="preserve">che il </w:t>
      </w:r>
      <w:r w:rsidR="000C0DA9">
        <w:rPr>
          <w:rFonts w:ascii="Arial" w:hAnsi="Arial" w:cs="Arial"/>
          <w:sz w:val="18"/>
          <w:szCs w:val="18"/>
        </w:rPr>
        <w:t>piano di investimento</w:t>
      </w:r>
      <w:r w:rsidRPr="00184554">
        <w:rPr>
          <w:rFonts w:ascii="Arial" w:hAnsi="Arial" w:cs="Arial"/>
          <w:sz w:val="18"/>
          <w:szCs w:val="18"/>
        </w:rPr>
        <w:t xml:space="preserve"> presentato </w:t>
      </w:r>
      <w:r w:rsidR="000C3CDE">
        <w:rPr>
          <w:rFonts w:ascii="Arial" w:hAnsi="Arial" w:cs="Arial"/>
          <w:sz w:val="18"/>
          <w:szCs w:val="18"/>
        </w:rPr>
        <w:t>rispetta il divieto di doppio finanziamento</w:t>
      </w:r>
      <w:r w:rsidRPr="00184554">
        <w:rPr>
          <w:rFonts w:ascii="Arial" w:hAnsi="Arial" w:cs="Arial"/>
          <w:sz w:val="18"/>
          <w:szCs w:val="18"/>
        </w:rPr>
        <w:t xml:space="preserve">, </w:t>
      </w:r>
      <w:r w:rsidR="000C3CDE">
        <w:rPr>
          <w:rFonts w:ascii="Arial" w:hAnsi="Arial" w:cs="Arial"/>
          <w:sz w:val="18"/>
          <w:szCs w:val="18"/>
        </w:rPr>
        <w:t xml:space="preserve">ai sensi </w:t>
      </w:r>
      <w:r w:rsidRPr="00184554">
        <w:rPr>
          <w:rFonts w:ascii="Arial" w:hAnsi="Arial" w:cs="Arial"/>
          <w:sz w:val="18"/>
          <w:szCs w:val="18"/>
        </w:rPr>
        <w:t>d</w:t>
      </w:r>
      <w:r w:rsidR="000C3CDE">
        <w:rPr>
          <w:rFonts w:ascii="Arial" w:hAnsi="Arial" w:cs="Arial"/>
          <w:sz w:val="18"/>
          <w:szCs w:val="18"/>
        </w:rPr>
        <w:t>ell’articolo</w:t>
      </w:r>
      <w:r w:rsidRPr="00184554">
        <w:rPr>
          <w:rFonts w:ascii="Arial" w:hAnsi="Arial" w:cs="Arial"/>
          <w:sz w:val="18"/>
          <w:szCs w:val="18"/>
        </w:rPr>
        <w:t xml:space="preserve"> 9 del Reg</w:t>
      </w:r>
      <w:r w:rsidR="000C3CDE">
        <w:rPr>
          <w:rFonts w:ascii="Arial" w:hAnsi="Arial" w:cs="Arial"/>
          <w:sz w:val="18"/>
          <w:szCs w:val="18"/>
        </w:rPr>
        <w:t>olamento</w:t>
      </w:r>
      <w:r w:rsidRPr="00184554">
        <w:rPr>
          <w:rFonts w:ascii="Arial" w:hAnsi="Arial" w:cs="Arial"/>
          <w:sz w:val="18"/>
          <w:szCs w:val="18"/>
        </w:rPr>
        <w:t xml:space="preserve"> UE 2021/241;</w:t>
      </w:r>
    </w:p>
    <w:p w14:paraId="79CDA94E" w14:textId="27BFA96F" w:rsidR="00184554" w:rsidRPr="00184554" w:rsidRDefault="00184554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84554">
        <w:rPr>
          <w:rFonts w:ascii="Arial" w:hAnsi="Arial" w:cs="Arial"/>
          <w:sz w:val="18"/>
          <w:szCs w:val="18"/>
        </w:rPr>
        <w:t>che la realizzazione del piano di investimento è coerente, ove applicabili, con i principi del Tagging clima e digitale, della parità di genere (</w:t>
      </w:r>
      <w:r w:rsidRPr="00184554">
        <w:rPr>
          <w:rFonts w:ascii="Arial" w:hAnsi="Arial" w:cs="Arial"/>
          <w:i/>
          <w:iCs/>
          <w:sz w:val="18"/>
          <w:szCs w:val="18"/>
        </w:rPr>
        <w:t>Gender Equality</w:t>
      </w:r>
      <w:r w:rsidRPr="00184554">
        <w:rPr>
          <w:rFonts w:ascii="Arial" w:hAnsi="Arial" w:cs="Arial"/>
          <w:sz w:val="18"/>
          <w:szCs w:val="18"/>
        </w:rPr>
        <w:t>) in relazione agli articoli 2, 3, paragrafo 3, del TUE, 8, 10, 19 e 157 del TFUE, e 21 e 23 della Carta dei diritti fondamentali dell’Unione europea, della protezione e valorizzazione dei giovani e del superamento dei divari territoriali;</w:t>
      </w:r>
    </w:p>
    <w:p w14:paraId="688D5317" w14:textId="77777777" w:rsidR="00184554" w:rsidRPr="00A97EB5" w:rsidRDefault="00184554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97EB5">
        <w:rPr>
          <w:rFonts w:ascii="Arial" w:hAnsi="Arial" w:cs="Arial"/>
          <w:sz w:val="18"/>
          <w:szCs w:val="18"/>
        </w:rPr>
        <w:t>che la realizzazione del piano di investimento prevede il rispetto della normativa europea e nazionale, con particolare riferimento a quanto previsto dal Regolamento (UE) 2021/241 e dal decreto-legge 31 maggio 2021, n. 77, convertito con modificazioni dalla legge 29 luglio 2021, n. 108 e successive modifiche e integrazioni;</w:t>
      </w:r>
    </w:p>
    <w:p w14:paraId="0EDEA1B3" w14:textId="4F22378D" w:rsidR="001E3642" w:rsidRDefault="001E3642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società</w:t>
      </w:r>
      <w:r w:rsidRPr="008722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concluderà </w:t>
      </w:r>
      <w:r w:rsidRPr="008722C0">
        <w:rPr>
          <w:rFonts w:ascii="Arial" w:hAnsi="Arial" w:cs="Arial"/>
          <w:sz w:val="18"/>
          <w:szCs w:val="18"/>
        </w:rPr>
        <w:t xml:space="preserve">gli interventi previsti nel piano di investimenti nel rispetto di quanto previsto agli articoli 16, 19 e 22 </w:t>
      </w:r>
      <w:r>
        <w:rPr>
          <w:rFonts w:ascii="Arial" w:hAnsi="Arial" w:cs="Arial"/>
          <w:sz w:val="18"/>
          <w:szCs w:val="18"/>
        </w:rPr>
        <w:t>del Decreto Direttoriale MASE del 31 ottobre 2023</w:t>
      </w:r>
      <w:r w:rsidRPr="008722C0">
        <w:rPr>
          <w:rFonts w:ascii="Arial" w:hAnsi="Arial" w:cs="Arial"/>
          <w:sz w:val="18"/>
          <w:szCs w:val="18"/>
        </w:rPr>
        <w:t xml:space="preserve"> e, comunque, entro e non oltre l’11 maggio 2026;</w:t>
      </w:r>
    </w:p>
    <w:p w14:paraId="7B3D0094" w14:textId="5462756F" w:rsidR="00A97EB5" w:rsidRPr="00184554" w:rsidRDefault="00184554" w:rsidP="006E7F6F">
      <w:pPr>
        <w:tabs>
          <w:tab w:val="left" w:pos="426"/>
          <w:tab w:val="left" w:pos="567"/>
        </w:tabs>
        <w:spacing w:after="6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84554">
        <w:rPr>
          <w:rFonts w:ascii="Arial" w:hAnsi="Arial" w:cs="Arial"/>
          <w:b/>
          <w:sz w:val="18"/>
          <w:szCs w:val="18"/>
        </w:rPr>
        <w:t xml:space="preserve">E </w:t>
      </w:r>
      <w:r w:rsidR="00A97EB5" w:rsidRPr="00184554">
        <w:rPr>
          <w:rFonts w:ascii="Arial" w:hAnsi="Arial" w:cs="Arial"/>
          <w:b/>
          <w:sz w:val="18"/>
          <w:szCs w:val="18"/>
        </w:rPr>
        <w:t>SI IMPEGNA</w:t>
      </w:r>
    </w:p>
    <w:p w14:paraId="75F14392" w14:textId="6EBA0B0A" w:rsidR="00A97EB5" w:rsidRPr="007D5898" w:rsidRDefault="00A97EB5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5898">
        <w:rPr>
          <w:rFonts w:ascii="Arial" w:hAnsi="Arial" w:cs="Arial"/>
          <w:sz w:val="18"/>
          <w:szCs w:val="18"/>
        </w:rPr>
        <w:t xml:space="preserve">ad </w:t>
      </w:r>
      <w:bookmarkStart w:id="0" w:name="_Hlk150444976"/>
      <w:r w:rsidRPr="007D5898">
        <w:rPr>
          <w:rFonts w:ascii="Arial" w:hAnsi="Arial" w:cs="Arial"/>
          <w:sz w:val="18"/>
          <w:szCs w:val="18"/>
        </w:rPr>
        <w:t>avviare tempestivamente le attività progettuali per non incorrere in ritardi attuativi</w:t>
      </w:r>
      <w:bookmarkEnd w:id="0"/>
      <w:r w:rsidRPr="007D5898">
        <w:rPr>
          <w:rFonts w:ascii="Arial" w:hAnsi="Arial" w:cs="Arial"/>
          <w:sz w:val="18"/>
          <w:szCs w:val="18"/>
        </w:rPr>
        <w:t>;</w:t>
      </w:r>
    </w:p>
    <w:p w14:paraId="1C4FB9D2" w14:textId="60788BF6" w:rsidR="00A97EB5" w:rsidRPr="007D5898" w:rsidRDefault="00A97EB5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5898">
        <w:rPr>
          <w:rFonts w:ascii="Arial" w:hAnsi="Arial" w:cs="Arial"/>
          <w:sz w:val="18"/>
          <w:szCs w:val="18"/>
        </w:rPr>
        <w:t>nel caso in cui si faccia ricorso alle procedure di appalto, a fornire al Soggetto gestore ovvero al Ministero il set minimo di informazioni per la verifica di quanto previsto dall’articolo 22, paragrafo 2, lettera d) del Regolamento (UE) 2021/241 del Parlamento Europeo e del Consiglio del 12 febbraio 2021;</w:t>
      </w:r>
    </w:p>
    <w:p w14:paraId="092C26CB" w14:textId="4CB646A8" w:rsidR="00A97EB5" w:rsidRPr="007D5898" w:rsidRDefault="00184554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5898">
        <w:rPr>
          <w:rFonts w:ascii="Arial" w:hAnsi="Arial" w:cs="Arial"/>
          <w:sz w:val="18"/>
          <w:szCs w:val="18"/>
        </w:rPr>
        <w:t>ad individuare eventuali fattori che possano determinare ritardi che incidano in maniera considerevole sulla tempistica attuativa e di spesa, definita nel cronoprogramma, relazionando al Ministero ovvero al Soggetto gestore;</w:t>
      </w:r>
    </w:p>
    <w:p w14:paraId="32427BB3" w14:textId="60BE9315" w:rsidR="00184554" w:rsidRDefault="00184554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184554">
        <w:rPr>
          <w:rFonts w:ascii="Arial" w:hAnsi="Arial" w:cs="Arial"/>
          <w:sz w:val="18"/>
          <w:szCs w:val="18"/>
        </w:rPr>
        <w:t>a</w:t>
      </w:r>
      <w:r w:rsidR="00282C62">
        <w:rPr>
          <w:rFonts w:ascii="Arial" w:hAnsi="Arial" w:cs="Arial"/>
          <w:sz w:val="18"/>
          <w:szCs w:val="18"/>
        </w:rPr>
        <w:t>d</w:t>
      </w:r>
      <w:proofErr w:type="gramEnd"/>
      <w:r w:rsidRPr="00184554">
        <w:rPr>
          <w:rFonts w:ascii="Arial" w:hAnsi="Arial" w:cs="Arial"/>
          <w:sz w:val="18"/>
          <w:szCs w:val="18"/>
        </w:rPr>
        <w:t xml:space="preserve"> adottare un sistema di contabilità separata </w:t>
      </w:r>
      <w:r w:rsidR="007D5898">
        <w:rPr>
          <w:rFonts w:ascii="Arial" w:hAnsi="Arial" w:cs="Arial"/>
          <w:sz w:val="18"/>
          <w:szCs w:val="18"/>
        </w:rPr>
        <w:t>(</w:t>
      </w:r>
      <w:r w:rsidRPr="00184554">
        <w:rPr>
          <w:rFonts w:ascii="Arial" w:hAnsi="Arial" w:cs="Arial"/>
          <w:sz w:val="18"/>
          <w:szCs w:val="18"/>
        </w:rPr>
        <w:t>o una codificazione contabile adeguata</w:t>
      </w:r>
      <w:r w:rsidR="007D5898">
        <w:rPr>
          <w:rFonts w:ascii="Arial" w:hAnsi="Arial" w:cs="Arial"/>
          <w:sz w:val="18"/>
          <w:szCs w:val="18"/>
        </w:rPr>
        <w:t>)</w:t>
      </w:r>
      <w:r w:rsidRPr="00184554">
        <w:rPr>
          <w:rFonts w:ascii="Arial" w:hAnsi="Arial" w:cs="Arial"/>
          <w:sz w:val="18"/>
          <w:szCs w:val="18"/>
        </w:rPr>
        <w:t xml:space="preserve"> e informatizzata per tutte le transazioni relative al progetto per assicurare la tracciabilità dell’utilizzo delle risorse del PNRR;</w:t>
      </w:r>
    </w:p>
    <w:p w14:paraId="618E8DC9" w14:textId="0A1D72D6" w:rsidR="007D5898" w:rsidRP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7D5898">
        <w:rPr>
          <w:rFonts w:ascii="Arial" w:hAnsi="Arial" w:cs="Arial"/>
          <w:sz w:val="18"/>
          <w:szCs w:val="18"/>
        </w:rPr>
        <w:t>a</w:t>
      </w:r>
      <w:r w:rsidR="00282C62">
        <w:rPr>
          <w:rFonts w:ascii="Arial" w:hAnsi="Arial" w:cs="Arial"/>
          <w:sz w:val="18"/>
          <w:szCs w:val="18"/>
        </w:rPr>
        <w:t>d</w:t>
      </w:r>
      <w:proofErr w:type="gramEnd"/>
      <w:r w:rsidRPr="007D5898">
        <w:rPr>
          <w:rFonts w:ascii="Arial" w:hAnsi="Arial" w:cs="Arial"/>
          <w:sz w:val="18"/>
          <w:szCs w:val="18"/>
        </w:rPr>
        <w:t xml:space="preserve"> adottare misure adeguate volte a rispettare il principio di sana gestione finanziaria secondo quanto disciplinato nel Regolamento finanziario (UE, </w:t>
      </w:r>
      <w:proofErr w:type="spellStart"/>
      <w:r w:rsidRPr="007D5898">
        <w:rPr>
          <w:rFonts w:ascii="Arial" w:hAnsi="Arial" w:cs="Arial"/>
          <w:sz w:val="18"/>
          <w:szCs w:val="18"/>
        </w:rPr>
        <w:t>Euratom</w:t>
      </w:r>
      <w:proofErr w:type="spellEnd"/>
      <w:r w:rsidRPr="007D5898">
        <w:rPr>
          <w:rFonts w:ascii="Arial" w:hAnsi="Arial" w:cs="Arial"/>
          <w:sz w:val="18"/>
          <w:szCs w:val="18"/>
        </w:rPr>
        <w:t>) 1046/2018 e nell’art. 22 del Regolamento (UE) n. 240/2021, in particolare, in materia di prevenzione dei conflitti di interessi, delle frodi, della corruzione, di recupero e di restituzione dei fondi che sono stati indebitamente assegnati;</w:t>
      </w:r>
    </w:p>
    <w:p w14:paraId="15AE7A17" w14:textId="7419FB6C" w:rsid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 </w:t>
      </w:r>
      <w:r w:rsidRPr="007D5898">
        <w:rPr>
          <w:rFonts w:ascii="Arial" w:hAnsi="Arial" w:cs="Arial"/>
          <w:sz w:val="18"/>
          <w:szCs w:val="18"/>
        </w:rPr>
        <w:t>effettuare il “controllo gestionale interno”, che si sostanzia nelle verifiche di gestione che fanno parte del sistema di controllo interno previsto dalla normativa nazionale e comunitaria per le diverse tipologie di organizzazione o forme societarie;</w:t>
      </w:r>
    </w:p>
    <w:p w14:paraId="66583592" w14:textId="26CB25EE" w:rsid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82C62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</w:t>
      </w:r>
      <w:r w:rsidRPr="007D5898">
        <w:rPr>
          <w:rFonts w:ascii="Arial" w:hAnsi="Arial" w:cs="Arial"/>
          <w:sz w:val="18"/>
          <w:szCs w:val="18"/>
        </w:rPr>
        <w:t xml:space="preserve">adottare il sistema informatico di cui all’articolo 1, comma 1043, della legge 30 dicembre 2020, n. 178 finalizzato a raccogliere, registrare e archiviare in formato elettronico i dati per ciascuna operazione necessaria per la sorveglianza, la valutazione, la gestione finanziaria, la verifica e l’audit, secondo quanto previsto dall’articolo 22, comma 2, lettera d) del Regolamento (UE) 2021/241 e tenendo conto delle indicazioni contenute nelle Linee Guida per i Soggetti attuatori allegate al </w:t>
      </w:r>
      <w:proofErr w:type="spellStart"/>
      <w:r w:rsidRPr="007D5898">
        <w:rPr>
          <w:rFonts w:ascii="Arial" w:hAnsi="Arial" w:cs="Arial"/>
          <w:sz w:val="18"/>
          <w:szCs w:val="18"/>
        </w:rPr>
        <w:t>Si.Ge.Co</w:t>
      </w:r>
      <w:proofErr w:type="spellEnd"/>
      <w:r w:rsidRPr="007D5898">
        <w:rPr>
          <w:rFonts w:ascii="Arial" w:hAnsi="Arial" w:cs="Arial"/>
          <w:sz w:val="18"/>
          <w:szCs w:val="18"/>
        </w:rPr>
        <w:t>. pubblicato sul sito del Ministero;</w:t>
      </w:r>
    </w:p>
    <w:p w14:paraId="6B64DE7A" w14:textId="61CFAE42" w:rsid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Pr="007D5898">
        <w:rPr>
          <w:rFonts w:ascii="Arial" w:hAnsi="Arial" w:cs="Arial"/>
          <w:sz w:val="18"/>
          <w:szCs w:val="18"/>
        </w:rPr>
        <w:t>presentare la rendicontazione delle spese effettivamente sostenute, o dei costi esposti maturati nel caso di ricorso alle opzioni semplificate in materia di costi, nei tempi e nei modi previsti dal</w:t>
      </w:r>
      <w:r w:rsidR="00282C62">
        <w:rPr>
          <w:rFonts w:ascii="Arial" w:hAnsi="Arial" w:cs="Arial"/>
          <w:sz w:val="18"/>
          <w:szCs w:val="18"/>
        </w:rPr>
        <w:t>l’</w:t>
      </w:r>
      <w:r w:rsidRPr="007D5898">
        <w:rPr>
          <w:rFonts w:ascii="Arial" w:hAnsi="Arial" w:cs="Arial"/>
          <w:sz w:val="18"/>
          <w:szCs w:val="18"/>
        </w:rPr>
        <w:t xml:space="preserve">articolo 9 </w:t>
      </w:r>
      <w:r w:rsidR="00282C62">
        <w:rPr>
          <w:rFonts w:ascii="Arial" w:hAnsi="Arial" w:cs="Arial"/>
          <w:sz w:val="18"/>
          <w:szCs w:val="18"/>
        </w:rPr>
        <w:t>del Decreto Direttoriale MASE del 31 ottobre 2023</w:t>
      </w:r>
      <w:r w:rsidR="00282C62" w:rsidRPr="008722C0">
        <w:rPr>
          <w:rFonts w:ascii="Arial" w:hAnsi="Arial" w:cs="Arial"/>
          <w:sz w:val="18"/>
          <w:szCs w:val="18"/>
        </w:rPr>
        <w:t xml:space="preserve"> </w:t>
      </w:r>
      <w:r w:rsidRPr="007D5898">
        <w:rPr>
          <w:rFonts w:ascii="Arial" w:hAnsi="Arial" w:cs="Arial"/>
          <w:sz w:val="18"/>
          <w:szCs w:val="18"/>
        </w:rPr>
        <w:t xml:space="preserve">ed in coerenza con le indicazioni e le Linee Guida per i Soggetti attuatori allegate al </w:t>
      </w:r>
      <w:proofErr w:type="spellStart"/>
      <w:r w:rsidRPr="007D5898">
        <w:rPr>
          <w:rFonts w:ascii="Arial" w:hAnsi="Arial" w:cs="Arial"/>
          <w:sz w:val="18"/>
          <w:szCs w:val="18"/>
        </w:rPr>
        <w:t>Si.Ge.Co</w:t>
      </w:r>
      <w:proofErr w:type="spellEnd"/>
      <w:r w:rsidRPr="007D5898">
        <w:rPr>
          <w:rFonts w:ascii="Arial" w:hAnsi="Arial" w:cs="Arial"/>
          <w:sz w:val="18"/>
          <w:szCs w:val="18"/>
        </w:rPr>
        <w:t>. pubblicato sul sito del Ministero;</w:t>
      </w:r>
    </w:p>
    <w:p w14:paraId="1D57906B" w14:textId="50E19B05" w:rsid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Pr="007D5898">
        <w:rPr>
          <w:rFonts w:ascii="Arial" w:hAnsi="Arial" w:cs="Arial"/>
          <w:sz w:val="18"/>
          <w:szCs w:val="18"/>
        </w:rPr>
        <w:t>rispettare gli adempimenti in materia di trasparenza amministrativa ai sensi del decreto legislativo 25 maggio 2016, n. 97, e gli obblighi in materia di comunicazione e informazione previsti dall’articolo 34 del Regolamento (UE) 2021/241 indicando nella documentazione progettuale che il progetto è finanziato nell’ambito del PNRR, con una esplicita dichiarazione di finanziamento che reciti “</w:t>
      </w:r>
      <w:r w:rsidRPr="00282C62">
        <w:rPr>
          <w:rFonts w:ascii="Arial" w:hAnsi="Arial" w:cs="Arial"/>
          <w:i/>
          <w:iCs/>
          <w:sz w:val="18"/>
          <w:szCs w:val="18"/>
        </w:rPr>
        <w:t xml:space="preserve">finanziato dall’Unione europea – </w:t>
      </w:r>
      <w:proofErr w:type="spellStart"/>
      <w:r w:rsidRPr="00282C62">
        <w:rPr>
          <w:rFonts w:ascii="Arial" w:hAnsi="Arial" w:cs="Arial"/>
          <w:i/>
          <w:iCs/>
          <w:sz w:val="18"/>
          <w:szCs w:val="18"/>
        </w:rPr>
        <w:t>NextGenerationEU</w:t>
      </w:r>
      <w:proofErr w:type="spellEnd"/>
      <w:r w:rsidRPr="007D5898">
        <w:rPr>
          <w:rFonts w:ascii="Arial" w:hAnsi="Arial" w:cs="Arial"/>
          <w:sz w:val="18"/>
          <w:szCs w:val="18"/>
        </w:rPr>
        <w:t>” e valorizzando l’emblema dell’Unione europea;</w:t>
      </w:r>
    </w:p>
    <w:p w14:paraId="2CB6E02A" w14:textId="3C801D92" w:rsid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Pr="007D5898">
        <w:rPr>
          <w:rFonts w:ascii="Arial" w:hAnsi="Arial" w:cs="Arial"/>
          <w:sz w:val="18"/>
          <w:szCs w:val="18"/>
        </w:rPr>
        <w:t>rispettare gli adempimenti connessi agli obblighi di rilevazione dei dati di monitoraggio relativi all’avanzamento procedurale, fisico e finanziario del progetto, per la quota parte di competenza, e di predisposizione della relativa documentazione giustificativa;</w:t>
      </w:r>
    </w:p>
    <w:p w14:paraId="099BD2FF" w14:textId="19BDABE7" w:rsidR="007D5898" w:rsidRP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5898">
        <w:rPr>
          <w:rFonts w:ascii="Arial" w:hAnsi="Arial" w:cs="Arial"/>
          <w:sz w:val="18"/>
          <w:szCs w:val="18"/>
        </w:rPr>
        <w:t xml:space="preserve">ad assicurare la conservazione della documentazione progettuale in fascicoli cartacei o informatici per assicurare la completa tracciabilità delle operazioni - nel rispetto di quanto previsto all’articolo 9, comma 4, del decreto-legge n. 77 </w:t>
      </w:r>
      <w:r w:rsidRPr="007D5898">
        <w:rPr>
          <w:rFonts w:ascii="Arial" w:hAnsi="Arial" w:cs="Arial"/>
          <w:sz w:val="18"/>
          <w:szCs w:val="18"/>
        </w:rPr>
        <w:lastRenderedPageBreak/>
        <w:t xml:space="preserve">del 31 maggio 2021, convertito con la legge 29 luglio 2021, n. 108 - che, nelle diverse fasi di controllo e verifica previste dal sistema di gestione e controllo del PNRR, dovranno essere messi prontamente a disposizione su richiesta del </w:t>
      </w:r>
      <w:r w:rsidRPr="007D5898">
        <w:rPr>
          <w:rFonts w:ascii="Arial" w:hAnsi="Arial" w:cs="Arial"/>
          <w:i/>
          <w:iCs/>
          <w:sz w:val="18"/>
          <w:szCs w:val="18"/>
        </w:rPr>
        <w:t>Ministero</w:t>
      </w:r>
      <w:r w:rsidRPr="007D5898">
        <w:rPr>
          <w:rFonts w:ascii="Arial" w:hAnsi="Arial" w:cs="Arial"/>
          <w:sz w:val="18"/>
          <w:szCs w:val="18"/>
        </w:rPr>
        <w:t>, dell’</w:t>
      </w:r>
      <w:r w:rsidRPr="007D5898">
        <w:rPr>
          <w:rFonts w:ascii="Arial" w:hAnsi="Arial" w:cs="Arial"/>
          <w:i/>
          <w:iCs/>
          <w:sz w:val="18"/>
          <w:szCs w:val="18"/>
        </w:rPr>
        <w:t>Ispettorato generale per il PNRR</w:t>
      </w:r>
      <w:r w:rsidRPr="007D5898">
        <w:rPr>
          <w:rFonts w:ascii="Arial" w:hAnsi="Arial" w:cs="Arial"/>
          <w:sz w:val="18"/>
          <w:szCs w:val="18"/>
        </w:rPr>
        <w:t>, dell’Organismo di Audit, della Commissione europea, dell’</w:t>
      </w:r>
      <w:r w:rsidRPr="007D5898">
        <w:rPr>
          <w:rFonts w:ascii="Arial" w:hAnsi="Arial" w:cs="Arial"/>
          <w:i/>
          <w:iCs/>
          <w:sz w:val="18"/>
          <w:szCs w:val="18"/>
        </w:rPr>
        <w:t>OLAF</w:t>
      </w:r>
      <w:r w:rsidRPr="007D5898">
        <w:rPr>
          <w:rFonts w:ascii="Arial" w:hAnsi="Arial" w:cs="Arial"/>
          <w:sz w:val="18"/>
          <w:szCs w:val="18"/>
        </w:rPr>
        <w:t>, della Corte dei Conti europea (ECA), della Procura europea (EPPO) e delle competenti Autorità giudiziarie nazionali e autorizzare la Commissione, l'</w:t>
      </w:r>
      <w:r w:rsidRPr="007D5898">
        <w:rPr>
          <w:rFonts w:ascii="Arial" w:hAnsi="Arial" w:cs="Arial"/>
          <w:i/>
          <w:iCs/>
          <w:sz w:val="18"/>
          <w:szCs w:val="18"/>
        </w:rPr>
        <w:t>OLAF</w:t>
      </w:r>
      <w:r w:rsidRPr="007D5898">
        <w:rPr>
          <w:rFonts w:ascii="Arial" w:hAnsi="Arial" w:cs="Arial"/>
          <w:sz w:val="18"/>
          <w:szCs w:val="18"/>
        </w:rPr>
        <w:t xml:space="preserve">, la Corte dei conti e l'EPPO a esercitare i diritti di cui all'articolo 129, paragrafo 1, del Regolamento finanziario (UE, </w:t>
      </w:r>
      <w:proofErr w:type="spellStart"/>
      <w:r w:rsidRPr="007D5898">
        <w:rPr>
          <w:rFonts w:ascii="Arial" w:hAnsi="Arial" w:cs="Arial"/>
          <w:sz w:val="18"/>
          <w:szCs w:val="18"/>
        </w:rPr>
        <w:t>Euratom</w:t>
      </w:r>
      <w:proofErr w:type="spellEnd"/>
      <w:r w:rsidRPr="007D5898">
        <w:rPr>
          <w:rFonts w:ascii="Arial" w:hAnsi="Arial" w:cs="Arial"/>
          <w:sz w:val="18"/>
          <w:szCs w:val="18"/>
        </w:rPr>
        <w:t xml:space="preserve">, 2018/1046); </w:t>
      </w:r>
    </w:p>
    <w:p w14:paraId="5F6DDD7A" w14:textId="44A3635B" w:rsidR="007D5898" w:rsidRPr="007D5898" w:rsidRDefault="007D5898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5898">
        <w:rPr>
          <w:rFonts w:ascii="Arial" w:hAnsi="Arial" w:cs="Arial"/>
          <w:sz w:val="18"/>
          <w:szCs w:val="18"/>
        </w:rPr>
        <w:t xml:space="preserve">a rispettare l’obbligo di indicazione del CUP e, ove pertinente, del codice identificativo di gara (CIG) su tutti i documenti probatori delle spese effettivamente sostenute - o dei costi esposti maturati nel caso di ricorso alle opzioni semplificate in materia di costi - ed esposte a rendicontazione inerenti alla proposta progettuale ammessa all’agevolazione di cui al </w:t>
      </w:r>
      <w:r w:rsidR="00282C62">
        <w:rPr>
          <w:rFonts w:ascii="Arial" w:hAnsi="Arial" w:cs="Arial"/>
          <w:sz w:val="18"/>
          <w:szCs w:val="18"/>
        </w:rPr>
        <w:t>Decreto Direttoriale MASE del 31 ottobre 2023</w:t>
      </w:r>
      <w:r w:rsidRPr="007D5898">
        <w:rPr>
          <w:rFonts w:ascii="Arial" w:hAnsi="Arial" w:cs="Arial"/>
          <w:sz w:val="18"/>
          <w:szCs w:val="18"/>
        </w:rPr>
        <w:t xml:space="preserve">; </w:t>
      </w:r>
    </w:p>
    <w:p w14:paraId="10CD7709" w14:textId="0391E584" w:rsidR="005860DA" w:rsidRPr="005860DA" w:rsidRDefault="005860DA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60DA">
        <w:rPr>
          <w:rFonts w:ascii="Arial" w:hAnsi="Arial" w:cs="Arial"/>
          <w:sz w:val="18"/>
          <w:szCs w:val="18"/>
        </w:rPr>
        <w:t xml:space="preserve">ad assicurare che l’emissione delle fatture avvenga in forma elettronica e, ove applicabile, secondo le modalità di attuazione dell’articolo 1, comma 629 della L. n. 190/2014, in materia di scissione dei pagamenti ai fini dell’IVA; </w:t>
      </w:r>
    </w:p>
    <w:p w14:paraId="62A57E51" w14:textId="4A27615E" w:rsidR="005860DA" w:rsidRPr="005860DA" w:rsidRDefault="005860DA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60DA">
        <w:rPr>
          <w:rFonts w:ascii="Arial" w:hAnsi="Arial" w:cs="Arial"/>
          <w:sz w:val="18"/>
          <w:szCs w:val="18"/>
        </w:rPr>
        <w:t xml:space="preserve">a garantire una tempestiva diretta informazione agli organi preposti, tenendo informato il </w:t>
      </w:r>
      <w:r w:rsidRPr="005860DA">
        <w:rPr>
          <w:rFonts w:ascii="Arial" w:hAnsi="Arial" w:cs="Arial"/>
          <w:i/>
          <w:iCs/>
          <w:sz w:val="18"/>
          <w:szCs w:val="18"/>
        </w:rPr>
        <w:t xml:space="preserve">Ministero, </w:t>
      </w:r>
      <w:r w:rsidRPr="005860DA">
        <w:rPr>
          <w:rFonts w:ascii="Arial" w:hAnsi="Arial" w:cs="Arial"/>
          <w:sz w:val="18"/>
          <w:szCs w:val="18"/>
        </w:rPr>
        <w:t xml:space="preserve">ovvero il </w:t>
      </w:r>
      <w:r w:rsidRPr="005860DA">
        <w:rPr>
          <w:rFonts w:ascii="Arial" w:hAnsi="Arial" w:cs="Arial"/>
          <w:i/>
          <w:iCs/>
          <w:sz w:val="18"/>
          <w:szCs w:val="18"/>
        </w:rPr>
        <w:t>Soggetto gestore</w:t>
      </w:r>
      <w:r w:rsidRPr="005860DA">
        <w:rPr>
          <w:rFonts w:ascii="Arial" w:hAnsi="Arial" w:cs="Arial"/>
          <w:sz w:val="18"/>
          <w:szCs w:val="18"/>
        </w:rPr>
        <w:t xml:space="preserve">, sull’avvio e l’andamento di eventuali procedimenti di carattere giudiziario, civile, penale o amministrativo che dovessero interessare le operazioni oggetto del progetto e comunicare le irregolarità, le frodi, i casi di corruzione e di conflitti di interessi riscontrati, nonché i casi di doppio finanziamento a seguito delle verifiche di competenza e adottare le misure necessarie, nel rispetto delle procedure adottate, in linea con quanto indicato dall’articolo 22 del Regolamento (UE) 2021/241; </w:t>
      </w:r>
    </w:p>
    <w:p w14:paraId="1D33E9D2" w14:textId="177C1F25" w:rsidR="005860DA" w:rsidRPr="005860DA" w:rsidRDefault="005860DA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60DA">
        <w:rPr>
          <w:rFonts w:ascii="Arial" w:hAnsi="Arial" w:cs="Arial"/>
          <w:sz w:val="18"/>
          <w:szCs w:val="18"/>
        </w:rPr>
        <w:t xml:space="preserve">a corrispondere, in qualsiasi fase del procedimento, a tutte le richieste di informazioni, dati e documenti disposte dal </w:t>
      </w:r>
      <w:r w:rsidRPr="005860DA">
        <w:rPr>
          <w:rFonts w:ascii="Arial" w:hAnsi="Arial" w:cs="Arial"/>
          <w:i/>
          <w:iCs/>
          <w:sz w:val="18"/>
          <w:szCs w:val="18"/>
        </w:rPr>
        <w:t xml:space="preserve">Ministero, </w:t>
      </w:r>
      <w:r w:rsidRPr="005860DA">
        <w:rPr>
          <w:rFonts w:ascii="Arial" w:hAnsi="Arial" w:cs="Arial"/>
          <w:sz w:val="18"/>
          <w:szCs w:val="18"/>
        </w:rPr>
        <w:t xml:space="preserve">ovvero dal </w:t>
      </w:r>
      <w:r w:rsidRPr="005860DA">
        <w:rPr>
          <w:rFonts w:ascii="Arial" w:hAnsi="Arial" w:cs="Arial"/>
          <w:i/>
          <w:iCs/>
          <w:sz w:val="18"/>
          <w:szCs w:val="18"/>
        </w:rPr>
        <w:t>Soggetto gestore</w:t>
      </w:r>
      <w:r w:rsidRPr="005860DA">
        <w:rPr>
          <w:rFonts w:ascii="Arial" w:hAnsi="Arial" w:cs="Arial"/>
          <w:sz w:val="18"/>
          <w:szCs w:val="18"/>
        </w:rPr>
        <w:t xml:space="preserve">; </w:t>
      </w:r>
    </w:p>
    <w:p w14:paraId="1E5D5526" w14:textId="588F088F" w:rsidR="005860DA" w:rsidRPr="005860DA" w:rsidRDefault="005860DA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60DA">
        <w:rPr>
          <w:rFonts w:ascii="Arial" w:hAnsi="Arial" w:cs="Arial"/>
          <w:sz w:val="18"/>
          <w:szCs w:val="18"/>
        </w:rPr>
        <w:t xml:space="preserve">a consentire e favorire, in ogni fase del procedimento, lo svolgimento di tutti i controlli, ispezioni e monitoraggi disposti dal </w:t>
      </w:r>
      <w:r w:rsidRPr="005860DA">
        <w:rPr>
          <w:rFonts w:ascii="Arial" w:hAnsi="Arial" w:cs="Arial"/>
          <w:i/>
          <w:iCs/>
          <w:sz w:val="18"/>
          <w:szCs w:val="18"/>
        </w:rPr>
        <w:t>Ministero</w:t>
      </w:r>
      <w:r w:rsidRPr="005860DA">
        <w:rPr>
          <w:rFonts w:ascii="Arial" w:hAnsi="Arial" w:cs="Arial"/>
          <w:sz w:val="18"/>
          <w:szCs w:val="18"/>
        </w:rPr>
        <w:t xml:space="preserve">, facilitando altresì le verifiche dell’Ufficio competente per i controlli dal </w:t>
      </w:r>
      <w:r w:rsidRPr="005860DA">
        <w:rPr>
          <w:rFonts w:ascii="Arial" w:hAnsi="Arial" w:cs="Arial"/>
          <w:i/>
          <w:iCs/>
          <w:sz w:val="18"/>
          <w:szCs w:val="18"/>
        </w:rPr>
        <w:t xml:space="preserve">Ministero </w:t>
      </w:r>
      <w:r w:rsidRPr="005860DA">
        <w:rPr>
          <w:rFonts w:ascii="Arial" w:hAnsi="Arial" w:cs="Arial"/>
          <w:sz w:val="18"/>
          <w:szCs w:val="18"/>
        </w:rPr>
        <w:t xml:space="preserve">medesimo, dell’Unità di Audit, della Commissione europea e di altri organismi autorizzati, che verranno effettuate anche attraverso controlli in loco presso i soggetti responsabili dell’attuazione degli interventi; </w:t>
      </w:r>
    </w:p>
    <w:p w14:paraId="5A4D4842" w14:textId="637310D3" w:rsidR="005860DA" w:rsidRPr="005860DA" w:rsidRDefault="005860DA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60DA">
        <w:rPr>
          <w:rFonts w:ascii="Arial" w:hAnsi="Arial" w:cs="Arial"/>
          <w:sz w:val="18"/>
          <w:szCs w:val="18"/>
        </w:rPr>
        <w:t xml:space="preserve">a rispettare, ove applicabile, la normativa nazionale e </w:t>
      </w:r>
      <w:proofErr w:type="spellStart"/>
      <w:r w:rsidRPr="005860DA">
        <w:rPr>
          <w:rFonts w:ascii="Arial" w:hAnsi="Arial" w:cs="Arial"/>
          <w:sz w:val="18"/>
          <w:szCs w:val="18"/>
        </w:rPr>
        <w:t>unionale</w:t>
      </w:r>
      <w:proofErr w:type="spellEnd"/>
      <w:r w:rsidRPr="005860DA">
        <w:rPr>
          <w:rFonts w:ascii="Arial" w:hAnsi="Arial" w:cs="Arial"/>
          <w:sz w:val="18"/>
          <w:szCs w:val="18"/>
        </w:rPr>
        <w:t xml:space="preserve"> in tema di appalti e aiuti di Stato; </w:t>
      </w:r>
    </w:p>
    <w:p w14:paraId="16F110C1" w14:textId="305D3645" w:rsidR="005860DA" w:rsidRPr="006E424D" w:rsidRDefault="005860DA" w:rsidP="006E424D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6E424D">
        <w:rPr>
          <w:rFonts w:ascii="Arial" w:hAnsi="Arial" w:cs="Arial"/>
          <w:sz w:val="18"/>
          <w:szCs w:val="18"/>
        </w:rPr>
        <w:t>a</w:t>
      </w:r>
      <w:r w:rsidR="00282C62" w:rsidRPr="006E424D">
        <w:rPr>
          <w:rFonts w:ascii="Arial" w:hAnsi="Arial" w:cs="Arial"/>
          <w:sz w:val="18"/>
          <w:szCs w:val="18"/>
        </w:rPr>
        <w:t>d</w:t>
      </w:r>
      <w:proofErr w:type="gramEnd"/>
      <w:r w:rsidRPr="006E424D">
        <w:rPr>
          <w:rFonts w:ascii="Arial" w:hAnsi="Arial" w:cs="Arial"/>
          <w:sz w:val="18"/>
          <w:szCs w:val="18"/>
        </w:rPr>
        <w:t xml:space="preserve"> adempiere agli obblighi di trasparenza delle agevolazioni ricevute a valere sul </w:t>
      </w:r>
      <w:r w:rsidR="00282C62" w:rsidRPr="006E424D">
        <w:rPr>
          <w:rFonts w:ascii="Arial" w:hAnsi="Arial" w:cs="Arial"/>
          <w:sz w:val="18"/>
          <w:szCs w:val="18"/>
        </w:rPr>
        <w:t>Decreto Direttoriale MASE del 31 ottobre 2023</w:t>
      </w:r>
      <w:r w:rsidR="006E424D" w:rsidRPr="006E424D">
        <w:rPr>
          <w:rFonts w:ascii="Arial" w:hAnsi="Arial" w:cs="Arial"/>
          <w:sz w:val="18"/>
          <w:szCs w:val="18"/>
        </w:rPr>
        <w:t xml:space="preserve">, </w:t>
      </w:r>
      <w:r w:rsidR="006E424D">
        <w:rPr>
          <w:rFonts w:ascii="Arial" w:hAnsi="Arial" w:cs="Arial"/>
          <w:sz w:val="18"/>
          <w:szCs w:val="18"/>
        </w:rPr>
        <w:t xml:space="preserve">ai sensi di quanto </w:t>
      </w:r>
      <w:r w:rsidR="006E424D" w:rsidRPr="006E424D">
        <w:rPr>
          <w:rFonts w:ascii="Arial" w:hAnsi="Arial" w:cs="Arial"/>
          <w:sz w:val="18"/>
          <w:szCs w:val="18"/>
        </w:rPr>
        <w:t>previsto dall’articolo 1, commi 125 e seguenti, della legge 4 agosto</w:t>
      </w:r>
      <w:r w:rsidR="006E424D">
        <w:rPr>
          <w:rFonts w:ascii="Arial" w:hAnsi="Arial" w:cs="Arial"/>
          <w:sz w:val="18"/>
          <w:szCs w:val="18"/>
        </w:rPr>
        <w:t xml:space="preserve"> </w:t>
      </w:r>
      <w:r w:rsidR="006E424D" w:rsidRPr="006E424D">
        <w:rPr>
          <w:rFonts w:ascii="Arial" w:hAnsi="Arial" w:cs="Arial"/>
          <w:sz w:val="18"/>
          <w:szCs w:val="18"/>
        </w:rPr>
        <w:t xml:space="preserve">2017 n. 124 e successive modifiche integrazioni; </w:t>
      </w:r>
    </w:p>
    <w:p w14:paraId="56B5A86D" w14:textId="3DFEB3F7" w:rsidR="007D5898" w:rsidRPr="00282C62" w:rsidRDefault="005860DA" w:rsidP="006E7F6F">
      <w:pPr>
        <w:pStyle w:val="Paragrafoelenco"/>
        <w:numPr>
          <w:ilvl w:val="0"/>
          <w:numId w:val="1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5860DA">
        <w:rPr>
          <w:rFonts w:ascii="Arial" w:hAnsi="Arial" w:cs="Arial"/>
          <w:sz w:val="18"/>
          <w:szCs w:val="18"/>
        </w:rPr>
        <w:t>a</w:t>
      </w:r>
      <w:r w:rsidR="00282C62">
        <w:rPr>
          <w:rFonts w:ascii="Arial" w:hAnsi="Arial" w:cs="Arial"/>
          <w:sz w:val="18"/>
          <w:szCs w:val="18"/>
        </w:rPr>
        <w:t>d</w:t>
      </w:r>
      <w:proofErr w:type="gramEnd"/>
      <w:r w:rsidRPr="005860DA">
        <w:rPr>
          <w:rFonts w:ascii="Arial" w:hAnsi="Arial" w:cs="Arial"/>
          <w:sz w:val="18"/>
          <w:szCs w:val="18"/>
        </w:rPr>
        <w:t xml:space="preserve"> adempiere agli obblighi di cui sopra sulle base delle procedure e delle indicazioni operative contenute nelle </w:t>
      </w:r>
      <w:r w:rsidRPr="005860DA">
        <w:rPr>
          <w:rFonts w:ascii="Arial" w:hAnsi="Arial" w:cs="Arial"/>
          <w:i/>
          <w:iCs/>
          <w:sz w:val="18"/>
          <w:szCs w:val="18"/>
        </w:rPr>
        <w:t xml:space="preserve">Linee Guida per i Soggetti attuatori </w:t>
      </w:r>
      <w:r w:rsidRPr="005860DA">
        <w:rPr>
          <w:rFonts w:ascii="Arial" w:hAnsi="Arial" w:cs="Arial"/>
          <w:sz w:val="18"/>
          <w:szCs w:val="18"/>
        </w:rPr>
        <w:t xml:space="preserve">allegate al </w:t>
      </w:r>
      <w:proofErr w:type="spellStart"/>
      <w:r w:rsidRPr="005860DA">
        <w:rPr>
          <w:rFonts w:ascii="Arial" w:hAnsi="Arial" w:cs="Arial"/>
          <w:i/>
          <w:iCs/>
          <w:sz w:val="18"/>
          <w:szCs w:val="18"/>
        </w:rPr>
        <w:t>Si.Ge.Co</w:t>
      </w:r>
      <w:proofErr w:type="spellEnd"/>
      <w:r w:rsidRPr="005860DA">
        <w:rPr>
          <w:rFonts w:ascii="Arial" w:hAnsi="Arial" w:cs="Arial"/>
          <w:sz w:val="18"/>
          <w:szCs w:val="18"/>
        </w:rPr>
        <w:t xml:space="preserve">. pubblicato sul sito del </w:t>
      </w:r>
      <w:r w:rsidRPr="005860DA">
        <w:rPr>
          <w:rFonts w:ascii="Arial" w:hAnsi="Arial" w:cs="Arial"/>
          <w:i/>
          <w:iCs/>
          <w:sz w:val="18"/>
          <w:szCs w:val="18"/>
        </w:rPr>
        <w:t>Ministero</w:t>
      </w:r>
      <w:r w:rsidR="00282C62">
        <w:rPr>
          <w:rFonts w:ascii="Arial" w:hAnsi="Arial" w:cs="Arial"/>
          <w:sz w:val="18"/>
          <w:szCs w:val="18"/>
        </w:rPr>
        <w:t>.</w:t>
      </w:r>
    </w:p>
    <w:p w14:paraId="350DF330" w14:textId="77777777" w:rsidR="000C0DA9" w:rsidRDefault="000C0DA9" w:rsidP="000C0DA9">
      <w:pPr>
        <w:spacing w:line="320" w:lineRule="atLeast"/>
        <w:ind w:right="-1"/>
        <w:jc w:val="both"/>
        <w:rPr>
          <w:rFonts w:ascii="Arial" w:hAnsi="Arial" w:cs="Arial"/>
          <w:sz w:val="18"/>
          <w:szCs w:val="18"/>
        </w:rPr>
      </w:pPr>
    </w:p>
    <w:p w14:paraId="4431E480" w14:textId="77777777" w:rsidR="00A97EB5" w:rsidRPr="00E93665" w:rsidRDefault="00A97EB5" w:rsidP="005435C1">
      <w:pPr>
        <w:tabs>
          <w:tab w:val="left" w:pos="284"/>
        </w:tabs>
        <w:spacing w:line="320" w:lineRule="exact"/>
        <w:ind w:left="180" w:right="-1" w:hanging="180"/>
        <w:jc w:val="both"/>
        <w:rPr>
          <w:rFonts w:ascii="Arial" w:hAnsi="Arial" w:cs="Arial"/>
          <w:sz w:val="18"/>
          <w:szCs w:val="18"/>
        </w:rPr>
      </w:pPr>
    </w:p>
    <w:p w14:paraId="47C2CD59" w14:textId="77777777" w:rsidR="00713F65" w:rsidRPr="00E93665" w:rsidRDefault="00C002E9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bookmarkStart w:id="1" w:name="_Hlk126336365"/>
      <w:r w:rsidRPr="00E93665">
        <w:rPr>
          <w:rFonts w:ascii="Arial" w:hAnsi="Arial" w:cs="Arial"/>
          <w:sz w:val="18"/>
          <w:szCs w:val="18"/>
        </w:rPr>
        <w:t>Data</w:t>
      </w:r>
      <w:r w:rsidR="00BE0728" w:rsidRPr="00E93665">
        <w:rPr>
          <w:rFonts w:ascii="Arial" w:hAnsi="Arial" w:cs="Arial"/>
          <w:sz w:val="18"/>
          <w:szCs w:val="18"/>
        </w:rPr>
        <w:t xml:space="preserve"> ____________</w:t>
      </w:r>
    </w:p>
    <w:bookmarkEnd w:id="1"/>
    <w:p w14:paraId="4AE530AA" w14:textId="77777777" w:rsidR="00F40175" w:rsidRPr="00F40175" w:rsidRDefault="00C03889" w:rsidP="00F40175">
      <w:pPr>
        <w:autoSpaceDE w:val="0"/>
        <w:autoSpaceDN w:val="0"/>
        <w:adjustRightInd w:val="0"/>
        <w:spacing w:line="300" w:lineRule="auto"/>
        <w:rPr>
          <w:rFonts w:ascii="Arial" w:hAnsi="Arial" w:cs="Arial"/>
          <w:bCs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6D0F35">
        <w:rPr>
          <w:rFonts w:ascii="Verdana" w:hAnsi="Verdana" w:cs="Arial"/>
        </w:rPr>
        <w:tab/>
      </w:r>
      <w:r w:rsidR="00F40175" w:rsidRPr="00F40175">
        <w:rPr>
          <w:rFonts w:ascii="Arial" w:hAnsi="Arial" w:cs="Arial"/>
          <w:bCs/>
        </w:rPr>
        <w:t>Firmato digitalmente</w:t>
      </w:r>
    </w:p>
    <w:p w14:paraId="5588C339" w14:textId="77777777" w:rsidR="00F40175" w:rsidRPr="00F40175" w:rsidRDefault="00F40175" w:rsidP="00F40175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14:paraId="7AB636E6" w14:textId="77777777" w:rsidR="00F40175" w:rsidRPr="00F40175" w:rsidRDefault="00F40175" w:rsidP="00F40175">
      <w:pPr>
        <w:spacing w:line="30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40175">
        <w:rPr>
          <w:rFonts w:ascii="Arial" w:hAnsi="Arial"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F40175">
        <w:rPr>
          <w:rFonts w:ascii="Arial" w:hAnsi="Arial" w:cs="Arial"/>
          <w:b/>
          <w:bCs/>
          <w:sz w:val="16"/>
          <w:szCs w:val="16"/>
        </w:rPr>
        <w:t>Consiglio dei Ministri</w:t>
      </w:r>
      <w:proofErr w:type="gramEnd"/>
      <w:r w:rsidRPr="00F40175">
        <w:rPr>
          <w:rFonts w:ascii="Arial" w:hAnsi="Arial" w:cs="Arial"/>
          <w:b/>
          <w:bCs/>
          <w:sz w:val="16"/>
          <w:szCs w:val="16"/>
        </w:rPr>
        <w:t xml:space="preserve"> 30 marzo 2009 e successive modificazioni</w:t>
      </w:r>
    </w:p>
    <w:p w14:paraId="3B65038D" w14:textId="77777777" w:rsidR="00F40175" w:rsidRPr="00F40175" w:rsidRDefault="00F40175" w:rsidP="00F40175">
      <w:pPr>
        <w:autoSpaceDE w:val="0"/>
        <w:autoSpaceDN w:val="0"/>
        <w:adjustRightInd w:val="0"/>
        <w:rPr>
          <w:rFonts w:ascii="Arial" w:hAnsi="Arial" w:cs="Arial"/>
        </w:rPr>
      </w:pPr>
    </w:p>
    <w:p w14:paraId="2D460493" w14:textId="77777777" w:rsidR="00F40175" w:rsidRPr="00F40175" w:rsidRDefault="00F40175" w:rsidP="006E7F6F">
      <w:pPr>
        <w:spacing w:line="30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 w:rsidRPr="00F40175">
        <w:rPr>
          <w:rFonts w:ascii="Arial" w:hAnsi="Arial" w:cs="Arial"/>
          <w:b/>
          <w:bCs/>
          <w:color w:val="FF0000"/>
          <w:sz w:val="16"/>
          <w:szCs w:val="16"/>
        </w:rPr>
        <w:t>Oppure in alternativa</w:t>
      </w:r>
    </w:p>
    <w:p w14:paraId="722A58C3" w14:textId="77777777" w:rsidR="00F40175" w:rsidRPr="00F40175" w:rsidRDefault="00F40175" w:rsidP="00F40175">
      <w:pPr>
        <w:autoSpaceDE w:val="0"/>
        <w:autoSpaceDN w:val="0"/>
        <w:adjustRightInd w:val="0"/>
        <w:rPr>
          <w:rFonts w:ascii="Arial" w:hAnsi="Arial" w:cs="Arial"/>
        </w:rPr>
      </w:pPr>
    </w:p>
    <w:p w14:paraId="5D9C171E" w14:textId="77777777" w:rsidR="00F40175" w:rsidRPr="00F40175" w:rsidRDefault="00F40175" w:rsidP="00F40175">
      <w:pPr>
        <w:jc w:val="center"/>
        <w:rPr>
          <w:rFonts w:ascii="Arial" w:hAnsi="Arial" w:cs="Arial"/>
          <w:b/>
          <w:sz w:val="18"/>
          <w:szCs w:val="18"/>
        </w:rPr>
      </w:pPr>
      <w:r w:rsidRPr="00F40175">
        <w:rPr>
          <w:rFonts w:ascii="Arial" w:hAnsi="Arial" w:cs="Arial"/>
          <w:b/>
          <w:sz w:val="18"/>
          <w:szCs w:val="18"/>
        </w:rPr>
        <w:t>Data e firma del dichiarante</w:t>
      </w:r>
    </w:p>
    <w:p w14:paraId="482FB17D" w14:textId="77777777" w:rsidR="00F40175" w:rsidRPr="00F40175" w:rsidRDefault="00F40175" w:rsidP="00F40175">
      <w:pPr>
        <w:jc w:val="center"/>
        <w:rPr>
          <w:rFonts w:ascii="Arial" w:hAnsi="Arial" w:cs="Arial"/>
          <w:sz w:val="18"/>
          <w:szCs w:val="18"/>
        </w:rPr>
      </w:pPr>
      <w:r w:rsidRPr="00F40175">
        <w:rPr>
          <w:rFonts w:ascii="Arial" w:hAnsi="Arial" w:cs="Arial"/>
          <w:sz w:val="18"/>
          <w:szCs w:val="18"/>
        </w:rPr>
        <w:t>(firma resa autentica allegando copia di documento di identità ai sensi dell’art. 38 DPR 445)</w:t>
      </w:r>
    </w:p>
    <w:p w14:paraId="68B8EF36" w14:textId="77777777" w:rsidR="00F40175" w:rsidRPr="00F40175" w:rsidRDefault="00F40175" w:rsidP="00F40175">
      <w:pPr>
        <w:jc w:val="center"/>
        <w:rPr>
          <w:rFonts w:ascii="Arial" w:hAnsi="Arial" w:cs="Arial"/>
          <w:sz w:val="18"/>
          <w:szCs w:val="18"/>
        </w:rPr>
      </w:pPr>
    </w:p>
    <w:p w14:paraId="19BDCC8D" w14:textId="77777777" w:rsidR="00F40175" w:rsidRPr="00F40175" w:rsidRDefault="00F40175" w:rsidP="00F40175">
      <w:pPr>
        <w:jc w:val="center"/>
        <w:rPr>
          <w:rFonts w:ascii="Arial" w:hAnsi="Arial" w:cs="Arial"/>
          <w:sz w:val="18"/>
          <w:szCs w:val="18"/>
        </w:rPr>
      </w:pPr>
    </w:p>
    <w:sectPr w:rsidR="00F40175" w:rsidRPr="00F40175">
      <w:footerReference w:type="even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F9BF" w14:textId="77777777" w:rsidR="000908FD" w:rsidRDefault="000908FD">
      <w:r>
        <w:separator/>
      </w:r>
    </w:p>
  </w:endnote>
  <w:endnote w:type="continuationSeparator" w:id="0">
    <w:p w14:paraId="2D990B6C" w14:textId="77777777" w:rsidR="000908FD" w:rsidRDefault="0009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FA37" w14:textId="77777777" w:rsidR="00DA25B3" w:rsidRDefault="00DA25B3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072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A0BF8E" w14:textId="77777777" w:rsidR="002754E4" w:rsidRDefault="002754E4" w:rsidP="00DA25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F035" w14:textId="77777777" w:rsidR="00B9092E" w:rsidRDefault="00B9092E">
    <w:pPr>
      <w:pStyle w:val="Pidipagina"/>
      <w:rPr>
        <w:b/>
        <w:sz w:val="22"/>
      </w:rPr>
    </w:pPr>
    <w:r>
      <w:rPr>
        <w:sz w:val="16"/>
      </w:rPr>
      <w:tab/>
    </w:r>
    <w:r>
      <w:rPr>
        <w:sz w:val="16"/>
      </w:rPr>
      <w:tab/>
    </w:r>
    <w:r>
      <w:rPr>
        <w:rStyle w:val="Numeropagina"/>
        <w:b/>
        <w:sz w:val="22"/>
      </w:rPr>
      <w:fldChar w:fldCharType="begin"/>
    </w:r>
    <w:r>
      <w:rPr>
        <w:rStyle w:val="Numeropagina"/>
        <w:b/>
        <w:sz w:val="22"/>
      </w:rPr>
      <w:instrText xml:space="preserve"> PAGE </w:instrText>
    </w:r>
    <w:r>
      <w:rPr>
        <w:rStyle w:val="Numeropagina"/>
        <w:b/>
        <w:sz w:val="22"/>
      </w:rPr>
      <w:fldChar w:fldCharType="separate"/>
    </w:r>
    <w:r>
      <w:rPr>
        <w:rStyle w:val="Numeropagina"/>
        <w:b/>
        <w:sz w:val="22"/>
      </w:rPr>
      <w:t>88</w:t>
    </w:r>
    <w:r>
      <w:rPr>
        <w:rStyle w:val="Numeropagina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2B29" w14:textId="77777777" w:rsidR="000908FD" w:rsidRDefault="000908FD">
      <w:r>
        <w:separator/>
      </w:r>
    </w:p>
  </w:footnote>
  <w:footnote w:type="continuationSeparator" w:id="0">
    <w:p w14:paraId="7729A9A0" w14:textId="77777777" w:rsidR="000908FD" w:rsidRDefault="000908FD">
      <w:r>
        <w:continuationSeparator/>
      </w:r>
    </w:p>
  </w:footnote>
  <w:footnote w:id="1">
    <w:p w14:paraId="4D54E27F" w14:textId="77777777" w:rsidR="008C4DCC" w:rsidRPr="009B62C7" w:rsidRDefault="008C4DCC" w:rsidP="008C4DCC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B62C7">
        <w:rPr>
          <w:rStyle w:val="Rimandonotaapidipagina"/>
          <w:rFonts w:ascii="Arial" w:hAnsi="Arial" w:cs="Arial"/>
          <w:sz w:val="16"/>
          <w:szCs w:val="16"/>
        </w:rPr>
        <w:footnoteRef/>
      </w:r>
      <w:r w:rsidRPr="009B62C7">
        <w:rPr>
          <w:rFonts w:ascii="Arial" w:hAnsi="Arial" w:cs="Arial"/>
          <w:sz w:val="16"/>
          <w:szCs w:val="16"/>
        </w:rPr>
        <w:t xml:space="preserve"> In caso di procuratore speciale allegare la procura notarile o copia autentica della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DCBC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BD40F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D95C0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D1CE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610DC7"/>
    <w:multiLevelType w:val="hybridMultilevel"/>
    <w:tmpl w:val="71AA07D4"/>
    <w:lvl w:ilvl="0" w:tplc="83C811B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46D7B9C"/>
    <w:multiLevelType w:val="hybridMultilevel"/>
    <w:tmpl w:val="7F6014CE"/>
    <w:lvl w:ilvl="0" w:tplc="02A48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5097E"/>
    <w:multiLevelType w:val="hybridMultilevel"/>
    <w:tmpl w:val="0302C74A"/>
    <w:lvl w:ilvl="0" w:tplc="24AC32D2">
      <w:start w:val="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B031587"/>
    <w:multiLevelType w:val="hybridMultilevel"/>
    <w:tmpl w:val="189A10D8"/>
    <w:lvl w:ilvl="0" w:tplc="87A2C47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71D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15ED1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6C1A9E"/>
    <w:multiLevelType w:val="hybridMultilevel"/>
    <w:tmpl w:val="B37E99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47C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E495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A363F4"/>
    <w:multiLevelType w:val="hybridMultilevel"/>
    <w:tmpl w:val="74904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C5BB8"/>
    <w:multiLevelType w:val="hybridMultilevel"/>
    <w:tmpl w:val="D2489DF0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3DA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01841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1882739"/>
    <w:multiLevelType w:val="hybridMultilevel"/>
    <w:tmpl w:val="CC9AC6E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880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6DC7AAA"/>
    <w:multiLevelType w:val="hybridMultilevel"/>
    <w:tmpl w:val="1E6A4186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56C7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BE40123"/>
    <w:multiLevelType w:val="hybridMultilevel"/>
    <w:tmpl w:val="31CE0F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597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4" w15:restartNumberingAfterBreak="0">
    <w:nsid w:val="5FBA47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413648"/>
    <w:multiLevelType w:val="hybridMultilevel"/>
    <w:tmpl w:val="42E603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B6BD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0FC1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752A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3B622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4E02F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321614"/>
    <w:multiLevelType w:val="hybridMultilevel"/>
    <w:tmpl w:val="65E4360A"/>
    <w:lvl w:ilvl="0" w:tplc="32EE472C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00F7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4125799">
    <w:abstractNumId w:val="23"/>
  </w:num>
  <w:num w:numId="2" w16cid:durableId="189416059">
    <w:abstractNumId w:val="6"/>
  </w:num>
  <w:num w:numId="3" w16cid:durableId="412626324">
    <w:abstractNumId w:val="17"/>
  </w:num>
  <w:num w:numId="4" w16cid:durableId="923953081">
    <w:abstractNumId w:val="5"/>
  </w:num>
  <w:num w:numId="5" w16cid:durableId="1992173842">
    <w:abstractNumId w:val="4"/>
  </w:num>
  <w:num w:numId="6" w16cid:durableId="1637685009">
    <w:abstractNumId w:val="25"/>
  </w:num>
  <w:num w:numId="7" w16cid:durableId="238558573">
    <w:abstractNumId w:val="14"/>
  </w:num>
  <w:num w:numId="8" w16cid:durableId="502161439">
    <w:abstractNumId w:val="20"/>
  </w:num>
  <w:num w:numId="9" w16cid:durableId="1202399707">
    <w:abstractNumId w:val="10"/>
  </w:num>
  <w:num w:numId="10" w16cid:durableId="1758209085">
    <w:abstractNumId w:val="13"/>
  </w:num>
  <w:num w:numId="11" w16cid:durableId="1575361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3142563">
    <w:abstractNumId w:val="7"/>
  </w:num>
  <w:num w:numId="13" w16cid:durableId="1989361025">
    <w:abstractNumId w:val="18"/>
  </w:num>
  <w:num w:numId="14" w16cid:durableId="1101679608">
    <w:abstractNumId w:val="11"/>
  </w:num>
  <w:num w:numId="15" w16cid:durableId="1634209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44901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8983302">
    <w:abstractNumId w:val="21"/>
  </w:num>
  <w:num w:numId="18" w16cid:durableId="871379483">
    <w:abstractNumId w:val="26"/>
  </w:num>
  <w:num w:numId="19" w16cid:durableId="1855456684">
    <w:abstractNumId w:val="3"/>
  </w:num>
  <w:num w:numId="20" w16cid:durableId="1226841584">
    <w:abstractNumId w:val="16"/>
  </w:num>
  <w:num w:numId="21" w16cid:durableId="1662271152">
    <w:abstractNumId w:val="12"/>
  </w:num>
  <w:num w:numId="22" w16cid:durableId="1033190745">
    <w:abstractNumId w:val="2"/>
  </w:num>
  <w:num w:numId="23" w16cid:durableId="972324282">
    <w:abstractNumId w:val="30"/>
  </w:num>
  <w:num w:numId="24" w16cid:durableId="1400250102">
    <w:abstractNumId w:val="0"/>
  </w:num>
  <w:num w:numId="25" w16cid:durableId="1114907087">
    <w:abstractNumId w:val="1"/>
  </w:num>
  <w:num w:numId="26" w16cid:durableId="51127312">
    <w:abstractNumId w:val="29"/>
  </w:num>
  <w:num w:numId="27" w16cid:durableId="720784938">
    <w:abstractNumId w:val="32"/>
  </w:num>
  <w:num w:numId="28" w16cid:durableId="1871650453">
    <w:abstractNumId w:val="27"/>
  </w:num>
  <w:num w:numId="29" w16cid:durableId="728966158">
    <w:abstractNumId w:val="24"/>
  </w:num>
  <w:num w:numId="30" w16cid:durableId="1028334588">
    <w:abstractNumId w:val="8"/>
  </w:num>
  <w:num w:numId="31" w16cid:durableId="207477">
    <w:abstractNumId w:val="15"/>
  </w:num>
  <w:num w:numId="32" w16cid:durableId="1221592645">
    <w:abstractNumId w:val="28"/>
  </w:num>
  <w:num w:numId="33" w16cid:durableId="1724013568">
    <w:abstractNumId w:val="19"/>
  </w:num>
  <w:num w:numId="34" w16cid:durableId="1917858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E9"/>
    <w:rsid w:val="00014B03"/>
    <w:rsid w:val="0002086C"/>
    <w:rsid w:val="000265FC"/>
    <w:rsid w:val="000467A3"/>
    <w:rsid w:val="000508D5"/>
    <w:rsid w:val="00061DC6"/>
    <w:rsid w:val="000757D0"/>
    <w:rsid w:val="00085443"/>
    <w:rsid w:val="000908FD"/>
    <w:rsid w:val="000937A9"/>
    <w:rsid w:val="000A7A25"/>
    <w:rsid w:val="000B77AB"/>
    <w:rsid w:val="000C0DA9"/>
    <w:rsid w:val="000C3CDE"/>
    <w:rsid w:val="000E30B0"/>
    <w:rsid w:val="000F62AC"/>
    <w:rsid w:val="00100B10"/>
    <w:rsid w:val="00112A49"/>
    <w:rsid w:val="001138B7"/>
    <w:rsid w:val="0011578C"/>
    <w:rsid w:val="00160C1C"/>
    <w:rsid w:val="00164558"/>
    <w:rsid w:val="00184554"/>
    <w:rsid w:val="00195C4C"/>
    <w:rsid w:val="001A3466"/>
    <w:rsid w:val="001B4348"/>
    <w:rsid w:val="001C2713"/>
    <w:rsid w:val="001E3642"/>
    <w:rsid w:val="00216111"/>
    <w:rsid w:val="002228A3"/>
    <w:rsid w:val="002257C3"/>
    <w:rsid w:val="00230ED5"/>
    <w:rsid w:val="00247E64"/>
    <w:rsid w:val="0026325D"/>
    <w:rsid w:val="002754E4"/>
    <w:rsid w:val="002826A7"/>
    <w:rsid w:val="00282C62"/>
    <w:rsid w:val="002D36AF"/>
    <w:rsid w:val="002D65A1"/>
    <w:rsid w:val="002E0548"/>
    <w:rsid w:val="003334B5"/>
    <w:rsid w:val="00355330"/>
    <w:rsid w:val="00365582"/>
    <w:rsid w:val="0038540F"/>
    <w:rsid w:val="00390FD6"/>
    <w:rsid w:val="00393719"/>
    <w:rsid w:val="003971CE"/>
    <w:rsid w:val="003A0DAB"/>
    <w:rsid w:val="003B223E"/>
    <w:rsid w:val="003B606F"/>
    <w:rsid w:val="003C49C2"/>
    <w:rsid w:val="003D7E94"/>
    <w:rsid w:val="0040395D"/>
    <w:rsid w:val="004121BA"/>
    <w:rsid w:val="0045452D"/>
    <w:rsid w:val="0046159C"/>
    <w:rsid w:val="00464347"/>
    <w:rsid w:val="004731FE"/>
    <w:rsid w:val="004819D6"/>
    <w:rsid w:val="0049582E"/>
    <w:rsid w:val="004B72B9"/>
    <w:rsid w:val="004C7D2C"/>
    <w:rsid w:val="004E3041"/>
    <w:rsid w:val="004F6FE5"/>
    <w:rsid w:val="005066D7"/>
    <w:rsid w:val="00515430"/>
    <w:rsid w:val="00521A4E"/>
    <w:rsid w:val="00530005"/>
    <w:rsid w:val="005435C1"/>
    <w:rsid w:val="00572C7B"/>
    <w:rsid w:val="005860DA"/>
    <w:rsid w:val="00594DD0"/>
    <w:rsid w:val="005A63B1"/>
    <w:rsid w:val="005B327D"/>
    <w:rsid w:val="005C5D2A"/>
    <w:rsid w:val="00604FF8"/>
    <w:rsid w:val="00617F63"/>
    <w:rsid w:val="006406B6"/>
    <w:rsid w:val="00644F01"/>
    <w:rsid w:val="00646152"/>
    <w:rsid w:val="006465E6"/>
    <w:rsid w:val="006473C3"/>
    <w:rsid w:val="00655B61"/>
    <w:rsid w:val="00657107"/>
    <w:rsid w:val="00663819"/>
    <w:rsid w:val="006A1D56"/>
    <w:rsid w:val="006A7440"/>
    <w:rsid w:val="006D0F10"/>
    <w:rsid w:val="006D0F35"/>
    <w:rsid w:val="006E424D"/>
    <w:rsid w:val="006E4FAC"/>
    <w:rsid w:val="006E7F6F"/>
    <w:rsid w:val="006F78AF"/>
    <w:rsid w:val="00713F65"/>
    <w:rsid w:val="007240B9"/>
    <w:rsid w:val="00731B92"/>
    <w:rsid w:val="00754797"/>
    <w:rsid w:val="007573B8"/>
    <w:rsid w:val="00764417"/>
    <w:rsid w:val="007811A9"/>
    <w:rsid w:val="007A0ABE"/>
    <w:rsid w:val="007A2F56"/>
    <w:rsid w:val="007C7971"/>
    <w:rsid w:val="007D5898"/>
    <w:rsid w:val="007D5ED1"/>
    <w:rsid w:val="007D69C7"/>
    <w:rsid w:val="007D7904"/>
    <w:rsid w:val="007E0FBB"/>
    <w:rsid w:val="007E3FFF"/>
    <w:rsid w:val="0081726C"/>
    <w:rsid w:val="00826C41"/>
    <w:rsid w:val="00833508"/>
    <w:rsid w:val="00845976"/>
    <w:rsid w:val="008627EB"/>
    <w:rsid w:val="0086344C"/>
    <w:rsid w:val="0086408F"/>
    <w:rsid w:val="008722C0"/>
    <w:rsid w:val="00895032"/>
    <w:rsid w:val="00895223"/>
    <w:rsid w:val="00895CFA"/>
    <w:rsid w:val="0089704B"/>
    <w:rsid w:val="008A019B"/>
    <w:rsid w:val="008A5B1D"/>
    <w:rsid w:val="008B4472"/>
    <w:rsid w:val="008B6865"/>
    <w:rsid w:val="008C2B61"/>
    <w:rsid w:val="008C4DCC"/>
    <w:rsid w:val="008D3091"/>
    <w:rsid w:val="008F0A92"/>
    <w:rsid w:val="00900E06"/>
    <w:rsid w:val="00922E6D"/>
    <w:rsid w:val="00925883"/>
    <w:rsid w:val="00927679"/>
    <w:rsid w:val="00936ADB"/>
    <w:rsid w:val="00941CBB"/>
    <w:rsid w:val="0095398A"/>
    <w:rsid w:val="00981324"/>
    <w:rsid w:val="0098759C"/>
    <w:rsid w:val="009926E0"/>
    <w:rsid w:val="00997B95"/>
    <w:rsid w:val="009A1E01"/>
    <w:rsid w:val="009A369C"/>
    <w:rsid w:val="009B1CD9"/>
    <w:rsid w:val="009B62C7"/>
    <w:rsid w:val="009B6E62"/>
    <w:rsid w:val="009D0CF7"/>
    <w:rsid w:val="009D4C4B"/>
    <w:rsid w:val="009D68C4"/>
    <w:rsid w:val="009D7E3B"/>
    <w:rsid w:val="009E22AF"/>
    <w:rsid w:val="009F12F5"/>
    <w:rsid w:val="00A011CA"/>
    <w:rsid w:val="00A0397B"/>
    <w:rsid w:val="00A06F00"/>
    <w:rsid w:val="00A400F9"/>
    <w:rsid w:val="00A439B1"/>
    <w:rsid w:val="00A44A38"/>
    <w:rsid w:val="00A5568F"/>
    <w:rsid w:val="00A72032"/>
    <w:rsid w:val="00A7262C"/>
    <w:rsid w:val="00A879BE"/>
    <w:rsid w:val="00A97EB5"/>
    <w:rsid w:val="00AA1E52"/>
    <w:rsid w:val="00AA7094"/>
    <w:rsid w:val="00AC6255"/>
    <w:rsid w:val="00AD1B46"/>
    <w:rsid w:val="00AD4F52"/>
    <w:rsid w:val="00AD536D"/>
    <w:rsid w:val="00AF5E81"/>
    <w:rsid w:val="00B13D71"/>
    <w:rsid w:val="00B2703E"/>
    <w:rsid w:val="00B306B9"/>
    <w:rsid w:val="00B663CD"/>
    <w:rsid w:val="00B85D64"/>
    <w:rsid w:val="00B9092E"/>
    <w:rsid w:val="00B913D0"/>
    <w:rsid w:val="00B95DDB"/>
    <w:rsid w:val="00BA1AC8"/>
    <w:rsid w:val="00BB5460"/>
    <w:rsid w:val="00BE0728"/>
    <w:rsid w:val="00BE7AE1"/>
    <w:rsid w:val="00BF412F"/>
    <w:rsid w:val="00BF7CDA"/>
    <w:rsid w:val="00C002E9"/>
    <w:rsid w:val="00C03889"/>
    <w:rsid w:val="00C04AB8"/>
    <w:rsid w:val="00C0698D"/>
    <w:rsid w:val="00C15A84"/>
    <w:rsid w:val="00C15A9D"/>
    <w:rsid w:val="00C42686"/>
    <w:rsid w:val="00CA2BCC"/>
    <w:rsid w:val="00CA33DA"/>
    <w:rsid w:val="00CB1587"/>
    <w:rsid w:val="00CB4440"/>
    <w:rsid w:val="00CB77BD"/>
    <w:rsid w:val="00CD71CE"/>
    <w:rsid w:val="00CE567F"/>
    <w:rsid w:val="00CF513F"/>
    <w:rsid w:val="00CF64AC"/>
    <w:rsid w:val="00D0172F"/>
    <w:rsid w:val="00D03B3E"/>
    <w:rsid w:val="00D06160"/>
    <w:rsid w:val="00D122E9"/>
    <w:rsid w:val="00D21BE1"/>
    <w:rsid w:val="00D23743"/>
    <w:rsid w:val="00D3558F"/>
    <w:rsid w:val="00D52150"/>
    <w:rsid w:val="00D81FBC"/>
    <w:rsid w:val="00D85C98"/>
    <w:rsid w:val="00D957C8"/>
    <w:rsid w:val="00DA153E"/>
    <w:rsid w:val="00DA25B3"/>
    <w:rsid w:val="00DA2C19"/>
    <w:rsid w:val="00DB51D6"/>
    <w:rsid w:val="00DC1D5B"/>
    <w:rsid w:val="00DC2947"/>
    <w:rsid w:val="00DE35A3"/>
    <w:rsid w:val="00DE6F60"/>
    <w:rsid w:val="00DF0602"/>
    <w:rsid w:val="00DF1160"/>
    <w:rsid w:val="00DF5381"/>
    <w:rsid w:val="00DF7EEC"/>
    <w:rsid w:val="00E1244D"/>
    <w:rsid w:val="00E240E9"/>
    <w:rsid w:val="00E53A00"/>
    <w:rsid w:val="00E56CD8"/>
    <w:rsid w:val="00E80DBF"/>
    <w:rsid w:val="00E8704A"/>
    <w:rsid w:val="00E93665"/>
    <w:rsid w:val="00E94231"/>
    <w:rsid w:val="00EC11A0"/>
    <w:rsid w:val="00ED7D1B"/>
    <w:rsid w:val="00F174C0"/>
    <w:rsid w:val="00F3302D"/>
    <w:rsid w:val="00F40175"/>
    <w:rsid w:val="00F41485"/>
    <w:rsid w:val="00F426F3"/>
    <w:rsid w:val="00F47DFD"/>
    <w:rsid w:val="00F74698"/>
    <w:rsid w:val="00F83786"/>
    <w:rsid w:val="00F8755A"/>
    <w:rsid w:val="00F91A36"/>
    <w:rsid w:val="00FA0C02"/>
    <w:rsid w:val="00FA50AC"/>
    <w:rsid w:val="00FB2839"/>
    <w:rsid w:val="00FC07CD"/>
    <w:rsid w:val="00FC2EC4"/>
    <w:rsid w:val="00FC4595"/>
    <w:rsid w:val="00FE41B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0F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172F"/>
  </w:style>
  <w:style w:type="paragraph" w:styleId="Titolo1">
    <w:name w:val="heading 1"/>
    <w:basedOn w:val="Normale"/>
    <w:next w:val="Normale"/>
    <w:qFormat/>
    <w:pPr>
      <w:keepNext/>
      <w:tabs>
        <w:tab w:val="left" w:pos="284"/>
      </w:tabs>
      <w:ind w:left="284" w:hanging="284"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tabs>
        <w:tab w:val="left" w:pos="0"/>
      </w:tabs>
      <w:spacing w:line="240" w:lineRule="atLeast"/>
      <w:ind w:left="284" w:hanging="284"/>
      <w:jc w:val="both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character" w:styleId="Numeropagina">
    <w:name w:val="page number"/>
    <w:basedOn w:val="Carpredefinitoparagrafo"/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</w:style>
  <w:style w:type="paragraph" w:styleId="Testodelblocco">
    <w:name w:val="Block Text"/>
    <w:basedOn w:val="Normale"/>
    <w:pPr>
      <w:spacing w:line="240" w:lineRule="atLeast"/>
      <w:ind w:left="567" w:right="567" w:firstLine="1"/>
      <w:jc w:val="both"/>
    </w:pPr>
    <w:rPr>
      <w:i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uiPriority w:val="99"/>
    <w:rsid w:val="00050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508D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08D5"/>
  </w:style>
  <w:style w:type="paragraph" w:styleId="Soggettocommento">
    <w:name w:val="annotation subject"/>
    <w:basedOn w:val="Testocommento"/>
    <w:next w:val="Testocommento"/>
    <w:link w:val="SoggettocommentoCarattere"/>
    <w:rsid w:val="000508D5"/>
    <w:rPr>
      <w:b/>
      <w:bCs/>
    </w:rPr>
  </w:style>
  <w:style w:type="character" w:customStyle="1" w:styleId="SoggettocommentoCarattere">
    <w:name w:val="Soggetto commento Carattere"/>
    <w:link w:val="Soggettocommento"/>
    <w:rsid w:val="000508D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BE072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E0728"/>
  </w:style>
  <w:style w:type="character" w:styleId="Rimandonotaapidipagina">
    <w:name w:val="footnote reference"/>
    <w:uiPriority w:val="99"/>
    <w:rsid w:val="00BE0728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6D0F35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6D0F35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722C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87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BBF1-85EA-4E6C-ABD2-9AE7329B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2023-11-06T17:44:00Z</dcterms:created>
  <dcterms:modified xsi:type="dcterms:W3CDTF">2023-11-15T09:26:00Z</dcterms:modified>
</cp:coreProperties>
</file>