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D1D2A" w:rsidTr="00870B8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CD1D2A" w:rsidRDefault="00CD1D2A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D1D2A" w:rsidRDefault="008511A2">
            <w:pPr>
              <w:pStyle w:val="ECVNameField"/>
            </w:pPr>
            <w:r>
              <w:t>Paolo Massimi</w:t>
            </w:r>
          </w:p>
        </w:tc>
      </w:tr>
      <w:tr w:rsidR="00CD1D2A" w:rsidTr="00870B88">
        <w:trPr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CD1D2A" w:rsidRDefault="00CD1D2A">
            <w:pPr>
              <w:pStyle w:val="ECVComments"/>
            </w:pPr>
          </w:p>
        </w:tc>
      </w:tr>
      <w:tr w:rsidR="00CD1D2A" w:rsidTr="00870B88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CD1D2A" w:rsidRDefault="00CD1D2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CD1D2A" w:rsidRDefault="00D17CE6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870B88">
              <w:t>c/o via Calabria 46, 00187 Roma</w:t>
            </w:r>
          </w:p>
        </w:tc>
      </w:tr>
      <w:tr w:rsidR="00CD1D2A" w:rsidTr="00870B88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D17CE6" w:rsidP="00870B8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870B88">
              <w:t>0642160261</w:t>
            </w:r>
          </w:p>
        </w:tc>
      </w:tr>
      <w:tr w:rsidR="00CD1D2A" w:rsidTr="00870B88">
        <w:trPr>
          <w:trHeight w:val="450"/>
        </w:trPr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D17CE6" w:rsidP="00870B88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870B88">
              <w:t>pmassimi@invitalia.it</w:t>
            </w:r>
            <w:r w:rsidR="00CD1D2A">
              <w:rPr>
                <w:rStyle w:val="ECVInternetLink"/>
                <w:lang w:val="it-IT"/>
              </w:rPr>
              <w:t>l</w:t>
            </w:r>
          </w:p>
        </w:tc>
      </w:tr>
      <w:tr w:rsidR="00CD1D2A" w:rsidTr="00870B88">
        <w:trPr>
          <w:trHeight w:val="397"/>
        </w:trPr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CD1D2A" w:rsidP="00870B88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975A9D">
              <w:rPr>
                <w:rStyle w:val="ECVContactDetails"/>
              </w:rPr>
              <w:t>M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975A9D">
              <w:rPr>
                <w:rStyle w:val="ECVContactDetails"/>
              </w:rPr>
              <w:t>01/</w:t>
            </w:r>
            <w:r w:rsidR="00870B88">
              <w:rPr>
                <w:rStyle w:val="ECVContactDetails"/>
              </w:rPr>
              <w:t>08</w:t>
            </w:r>
            <w:r>
              <w:rPr>
                <w:rStyle w:val="ECVContactDetails"/>
              </w:rPr>
              <w:t>/</w:t>
            </w:r>
            <w:r w:rsidR="00870B88">
              <w:rPr>
                <w:rStyle w:val="ECVContactDetails"/>
              </w:rPr>
              <w:t>1966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</w:t>
            </w:r>
            <w:r w:rsidR="00870B88">
              <w:rPr>
                <w:rStyle w:val="ECVContactDetails"/>
              </w:rPr>
              <w:t>taliana</w:t>
            </w:r>
            <w:r>
              <w:t xml:space="preserve"> </w:t>
            </w:r>
          </w:p>
        </w:tc>
      </w:tr>
    </w:tbl>
    <w:p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D1D2A" w:rsidRDefault="005E6D85">
            <w:pPr>
              <w:pStyle w:val="ECVLeftHeading"/>
            </w:pPr>
            <w:r>
              <w:t>P</w:t>
            </w:r>
            <w:r w:rsidR="00CD1D2A">
              <w:t>OSIZIONE RICOPERTA</w:t>
            </w:r>
          </w:p>
          <w:p w:rsidR="00CD1D2A" w:rsidRDefault="00CD1D2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70B88" w:rsidRDefault="00870B88" w:rsidP="00870B88">
            <w:pPr>
              <w:pStyle w:val="ECVSubSectionHeading"/>
            </w:pPr>
            <w:r>
              <w:t>Responsabile Area Sviluppo PMI – Incentivi ed Innovazione</w:t>
            </w:r>
          </w:p>
          <w:p w:rsidR="00870B88" w:rsidRDefault="00870B88" w:rsidP="00870B88">
            <w:pPr>
              <w:pStyle w:val="ECVSubSectionHeading"/>
            </w:pPr>
            <w:r>
              <w:t>Agenzia Nazionale per l’Attrazione degli Investimenti e lo Sviluppo</w:t>
            </w:r>
          </w:p>
          <w:p w:rsidR="00CD1D2A" w:rsidRDefault="00870B88" w:rsidP="00870B88">
            <w:pPr>
              <w:pStyle w:val="ECVSubSectionHeading"/>
            </w:pPr>
            <w:r>
              <w:t>d’Impresa, Invitalia SpA</w:t>
            </w:r>
          </w:p>
          <w:p w:rsidR="00975A9D" w:rsidRDefault="00975A9D" w:rsidP="00975A9D">
            <w:pPr>
              <w:pStyle w:val="ECVSubSectionHeading"/>
            </w:pPr>
          </w:p>
          <w:p w:rsidR="00975A9D" w:rsidRPr="00A96564" w:rsidRDefault="00A96564" w:rsidP="00277E00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A96564">
              <w:rPr>
                <w:color w:val="auto"/>
                <w:sz w:val="20"/>
                <w:szCs w:val="20"/>
              </w:rPr>
              <w:t xml:space="preserve">Responsabile della gestione di </w:t>
            </w:r>
            <w:r w:rsidR="00277E00">
              <w:rPr>
                <w:color w:val="auto"/>
                <w:sz w:val="20"/>
                <w:szCs w:val="20"/>
              </w:rPr>
              <w:t xml:space="preserve">varie </w:t>
            </w:r>
            <w:r w:rsidRPr="00A96564">
              <w:rPr>
                <w:color w:val="auto"/>
                <w:sz w:val="20"/>
                <w:szCs w:val="20"/>
              </w:rPr>
              <w:t>commesse assegnate alla funzione Incentivi ed Innovazione, ne assicur</w:t>
            </w:r>
            <w:r w:rsidR="005E6D85">
              <w:rPr>
                <w:color w:val="auto"/>
                <w:sz w:val="20"/>
                <w:szCs w:val="20"/>
              </w:rPr>
              <w:t>a</w:t>
            </w:r>
            <w:r w:rsidRPr="00A96564">
              <w:rPr>
                <w:color w:val="auto"/>
                <w:sz w:val="20"/>
                <w:szCs w:val="20"/>
              </w:rPr>
              <w:t xml:space="preserve"> la pianificazione, gestione, controllo e rendicontazione con l</w:t>
            </w:r>
            <w:r>
              <w:rPr>
                <w:color w:val="auto"/>
                <w:sz w:val="20"/>
                <w:szCs w:val="20"/>
              </w:rPr>
              <w:t>a finalità</w:t>
            </w:r>
            <w:r w:rsidRPr="00A96564">
              <w:rPr>
                <w:color w:val="auto"/>
                <w:sz w:val="20"/>
                <w:szCs w:val="20"/>
              </w:rPr>
              <w:t xml:space="preserve"> di garantire obiettivi di ricavo, marginalità, produttività e qualità del risultato. </w:t>
            </w: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D17CE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:rsidTr="00870B88">
        <w:tc>
          <w:tcPr>
            <w:tcW w:w="2835" w:type="dxa"/>
            <w:vMerge w:val="restart"/>
            <w:shd w:val="clear" w:color="auto" w:fill="auto"/>
          </w:tcPr>
          <w:p w:rsidR="00CD1D2A" w:rsidRDefault="00870B88" w:rsidP="00870B88">
            <w:pPr>
              <w:pStyle w:val="ECVDate"/>
              <w:jc w:val="center"/>
            </w:pPr>
            <w:r>
              <w:t>d</w:t>
            </w:r>
            <w:r w:rsidR="00CD1D2A">
              <w:t>a</w:t>
            </w:r>
            <w:r>
              <w:t xml:space="preserve"> febbraio 2012</w:t>
            </w:r>
            <w:r w:rsidR="00CD1D2A">
              <w:t xml:space="preserve"> </w:t>
            </w:r>
            <w:r>
              <w:t>–</w:t>
            </w:r>
            <w:r w:rsidR="00CD1D2A">
              <w:t xml:space="preserve"> a</w:t>
            </w:r>
            <w:r>
              <w:t xml:space="preserve"> ottobre 2015</w:t>
            </w:r>
          </w:p>
        </w:tc>
        <w:tc>
          <w:tcPr>
            <w:tcW w:w="7540" w:type="dxa"/>
            <w:shd w:val="clear" w:color="auto" w:fill="auto"/>
          </w:tcPr>
          <w:p w:rsidR="00CD1D2A" w:rsidRDefault="00870B88" w:rsidP="00870B88">
            <w:pPr>
              <w:pStyle w:val="ECVSubSectionHeading"/>
            </w:pPr>
            <w:r>
              <w:t xml:space="preserve">Responsabile </w:t>
            </w:r>
            <w:r w:rsidR="00252642">
              <w:t xml:space="preserve"> </w:t>
            </w:r>
            <w:r>
              <w:t>Attuazione – Funzione Assunzione Impegni  - Finanza ed Impresa</w:t>
            </w:r>
          </w:p>
          <w:p w:rsidR="00870B88" w:rsidRDefault="00870B88" w:rsidP="00870B88">
            <w:pPr>
              <w:pStyle w:val="ECVSubSectionHeading"/>
            </w:pPr>
            <w:r>
              <w:t>Invitalia S.p.A.</w:t>
            </w:r>
          </w:p>
        </w:tc>
      </w:tr>
      <w:tr w:rsidR="00CD1D2A" w:rsidTr="00870B88"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0" w:type="dxa"/>
            <w:shd w:val="clear" w:color="auto" w:fill="auto"/>
          </w:tcPr>
          <w:p w:rsidR="00CD1D2A" w:rsidRDefault="00CD1D2A">
            <w:pPr>
              <w:pStyle w:val="ECVOrganisationDetails"/>
            </w:pPr>
          </w:p>
        </w:tc>
      </w:tr>
      <w:tr w:rsidR="00CD1D2A" w:rsidTr="00870B88"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0" w:type="dxa"/>
            <w:shd w:val="clear" w:color="auto" w:fill="auto"/>
          </w:tcPr>
          <w:p w:rsidR="00CD1D2A" w:rsidRDefault="00C43ACC" w:rsidP="00D94E0E">
            <w:pPr>
              <w:pStyle w:val="ECVSectionBullet"/>
              <w:jc w:val="both"/>
            </w:pPr>
            <w:r>
              <w:t>Assicura la validazione dei contenuti delle note redatte dai Service Management Team in merito a proposte di erogazione, revoca e decadenza delle agevolazioni, nonché delle variazioni ai programmi degli investimenti per tutte le imprese beneficiarie di agevolazioni gestite dalla funzione Finanza ed Impresa.</w:t>
            </w:r>
          </w:p>
        </w:tc>
      </w:tr>
      <w:tr w:rsidR="00CD1D2A" w:rsidTr="00870B88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CD1D2A" w:rsidRDefault="00CD1D2A"/>
        </w:tc>
        <w:tc>
          <w:tcPr>
            <w:tcW w:w="7540" w:type="dxa"/>
            <w:shd w:val="clear" w:color="auto" w:fill="auto"/>
            <w:vAlign w:val="bottom"/>
          </w:tcPr>
          <w:p w:rsidR="00CD1D2A" w:rsidRDefault="00CD1D2A">
            <w:pPr>
              <w:pStyle w:val="ECVBusinessSectorRow"/>
            </w:pPr>
          </w:p>
          <w:p w:rsidR="00252642" w:rsidRDefault="00252642">
            <w:pPr>
              <w:pStyle w:val="ECVBusinessSectorRow"/>
            </w:pPr>
          </w:p>
          <w:p w:rsidR="00252642" w:rsidRDefault="00252642">
            <w:pPr>
              <w:pStyle w:val="ECVBusinessSectorRow"/>
            </w:pPr>
          </w:p>
        </w:tc>
      </w:tr>
      <w:tr w:rsidR="00870B88" w:rsidRPr="00870B88" w:rsidTr="00CF59C6">
        <w:tc>
          <w:tcPr>
            <w:tcW w:w="2835" w:type="dxa"/>
            <w:vMerge w:val="restart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870B88" w:rsidRPr="00870B88" w:rsidTr="00CF59C6">
              <w:tc>
                <w:tcPr>
                  <w:tcW w:w="2835" w:type="dxa"/>
                  <w:vMerge w:val="restart"/>
                  <w:shd w:val="clear" w:color="auto" w:fill="auto"/>
                </w:tcPr>
                <w:p w:rsidR="00870B88" w:rsidRPr="00870B88" w:rsidRDefault="00870B88" w:rsidP="00C43ACC">
                  <w:pPr>
                    <w:suppressLineNumbers/>
                    <w:spacing w:before="28" w:line="100" w:lineRule="atLeast"/>
                    <w:ind w:right="283"/>
                    <w:jc w:val="center"/>
                    <w:textAlignment w:val="top"/>
                    <w:rPr>
                      <w:color w:val="0E4194"/>
                      <w:sz w:val="18"/>
                    </w:rPr>
                  </w:pPr>
                  <w:r w:rsidRPr="00870B88">
                    <w:rPr>
                      <w:color w:val="0E4194"/>
                      <w:sz w:val="18"/>
                    </w:rPr>
                    <w:t>da febbraio 20</w:t>
                  </w:r>
                  <w:r w:rsidR="00C43ACC" w:rsidRPr="00C43ACC">
                    <w:rPr>
                      <w:color w:val="0E4194"/>
                      <w:sz w:val="18"/>
                    </w:rPr>
                    <w:t>08</w:t>
                  </w:r>
                  <w:r w:rsidRPr="00870B88">
                    <w:rPr>
                      <w:color w:val="0E4194"/>
                      <w:sz w:val="18"/>
                    </w:rPr>
                    <w:t xml:space="preserve">– a </w:t>
                  </w:r>
                  <w:r w:rsidR="00C43ACC" w:rsidRPr="00C43ACC">
                    <w:rPr>
                      <w:color w:val="0E4194"/>
                      <w:sz w:val="18"/>
                    </w:rPr>
                    <w:t>gennaio 2012</w:t>
                  </w:r>
                </w:p>
              </w:tc>
              <w:tc>
                <w:tcPr>
                  <w:tcW w:w="7540" w:type="dxa"/>
                  <w:shd w:val="clear" w:color="auto" w:fill="auto"/>
                </w:tcPr>
                <w:p w:rsidR="00870B88" w:rsidRPr="00870B88" w:rsidRDefault="00870B88" w:rsidP="00870B88">
                  <w:pPr>
                    <w:suppressLineNumbers/>
                    <w:spacing w:line="100" w:lineRule="atLeast"/>
                    <w:rPr>
                      <w:color w:val="0E4194"/>
                      <w:sz w:val="22"/>
                    </w:rPr>
                  </w:pPr>
                  <w:r w:rsidRPr="00870B88">
                    <w:rPr>
                      <w:color w:val="0E4194"/>
                      <w:sz w:val="22"/>
                    </w:rPr>
                    <w:t>Responsabile Attuazione – Funzione Assunzione Impegni  - Finanza ed Impresa</w:t>
                  </w:r>
                </w:p>
                <w:p w:rsidR="00870B88" w:rsidRPr="00870B88" w:rsidRDefault="00870B88" w:rsidP="00870B88">
                  <w:pPr>
                    <w:suppressLineNumbers/>
                    <w:spacing w:line="100" w:lineRule="atLeast"/>
                    <w:rPr>
                      <w:color w:val="0E4194"/>
                      <w:sz w:val="22"/>
                    </w:rPr>
                  </w:pPr>
                  <w:r w:rsidRPr="00870B88">
                    <w:rPr>
                      <w:color w:val="0E4194"/>
                      <w:sz w:val="22"/>
                    </w:rPr>
                    <w:t>Invitalia S.p.A.</w:t>
                  </w:r>
                </w:p>
              </w:tc>
            </w:tr>
            <w:tr w:rsidR="00870B88" w:rsidRPr="00870B88" w:rsidTr="00CF59C6">
              <w:tc>
                <w:tcPr>
                  <w:tcW w:w="2835" w:type="dxa"/>
                  <w:vMerge/>
                  <w:shd w:val="clear" w:color="auto" w:fill="auto"/>
                </w:tcPr>
                <w:p w:rsidR="00870B88" w:rsidRPr="00870B88" w:rsidRDefault="00870B88" w:rsidP="00870B88"/>
              </w:tc>
              <w:tc>
                <w:tcPr>
                  <w:tcW w:w="7540" w:type="dxa"/>
                  <w:shd w:val="clear" w:color="auto" w:fill="auto"/>
                </w:tcPr>
                <w:p w:rsidR="00870B88" w:rsidRPr="00870B88" w:rsidRDefault="00870B88" w:rsidP="00870B88">
                  <w:pPr>
                    <w:suppressLineNumbers/>
                    <w:autoSpaceDE w:val="0"/>
                    <w:spacing w:before="57" w:after="85" w:line="100" w:lineRule="atLeast"/>
                    <w:rPr>
                      <w:rFonts w:eastAsia="ArialMT" w:cs="ArialMT"/>
                      <w:sz w:val="18"/>
                      <w:szCs w:val="18"/>
                    </w:rPr>
                  </w:pPr>
                  <w:r w:rsidRPr="00870B88">
                    <w:rPr>
                      <w:rFonts w:eastAsia="ArialMT" w:cs="ArialMT"/>
                      <w:sz w:val="18"/>
                      <w:szCs w:val="18"/>
                    </w:rPr>
                    <w:t>Sostituire con nome e località del datore di lavoro (se rilevante, indirizzo completo e indirizzo sito web</w:t>
                  </w:r>
                </w:p>
              </w:tc>
            </w:tr>
            <w:tr w:rsidR="00870B88" w:rsidRPr="00870B88" w:rsidTr="00CF59C6">
              <w:tc>
                <w:tcPr>
                  <w:tcW w:w="2835" w:type="dxa"/>
                  <w:vMerge/>
                  <w:shd w:val="clear" w:color="auto" w:fill="auto"/>
                </w:tcPr>
                <w:p w:rsidR="00870B88" w:rsidRPr="00870B88" w:rsidRDefault="00870B88" w:rsidP="00870B88"/>
              </w:tc>
              <w:tc>
                <w:tcPr>
                  <w:tcW w:w="7540" w:type="dxa"/>
                  <w:shd w:val="clear" w:color="auto" w:fill="auto"/>
                </w:tcPr>
                <w:p w:rsidR="00870B88" w:rsidRPr="00870B88" w:rsidRDefault="00870B88" w:rsidP="00870B88">
                  <w:pPr>
                    <w:numPr>
                      <w:ilvl w:val="0"/>
                      <w:numId w:val="2"/>
                    </w:numPr>
                    <w:suppressLineNumbers/>
                    <w:autoSpaceDE w:val="0"/>
                    <w:spacing w:line="100" w:lineRule="atLeast"/>
                    <w:rPr>
                      <w:sz w:val="18"/>
                    </w:rPr>
                  </w:pPr>
                  <w:r w:rsidRPr="00870B88">
                    <w:rPr>
                      <w:sz w:val="18"/>
                    </w:rPr>
                    <w:t>Sostituire con le principali attività e responsabilità</w:t>
                  </w:r>
                </w:p>
              </w:tc>
            </w:tr>
            <w:tr w:rsidR="00870B88" w:rsidRPr="00870B88" w:rsidTr="00CF59C6">
              <w:trPr>
                <w:trHeight w:val="340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870B88" w:rsidRPr="00870B88" w:rsidRDefault="00870B88" w:rsidP="00870B88"/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870B88" w:rsidRPr="00870B88" w:rsidRDefault="00870B88" w:rsidP="00870B88">
                  <w:r w:rsidRPr="00870B88">
                    <w:rPr>
                      <w:color w:val="1593CB"/>
                      <w:sz w:val="18"/>
                      <w:szCs w:val="18"/>
                    </w:rPr>
                    <w:t>Attività o settore</w:t>
                  </w:r>
                  <w:r w:rsidRPr="00870B88">
                    <w:t xml:space="preserve"> </w:t>
                  </w:r>
                  <w:r w:rsidRPr="00870B88">
                    <w:rPr>
                      <w:sz w:val="18"/>
                      <w:szCs w:val="18"/>
                    </w:rPr>
                    <w:t xml:space="preserve">Sostituire con il tipo di attività o settore </w:t>
                  </w:r>
                </w:p>
              </w:tc>
            </w:tr>
          </w:tbl>
          <w:p w:rsidR="00870B88" w:rsidRDefault="00870B88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C43ACC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  <w:p w:rsidR="00D94E0E" w:rsidRDefault="00252642" w:rsidP="00D94E0E">
            <w:pPr>
              <w:pStyle w:val="ECVDate"/>
              <w:jc w:val="center"/>
            </w:pPr>
            <w:r>
              <w:t>d</w:t>
            </w:r>
            <w:r w:rsidR="00D94E0E" w:rsidRPr="00D94E0E">
              <w:t xml:space="preserve">a marzo 2004 – a </w:t>
            </w:r>
            <w:r w:rsidR="00D94E0E">
              <w:t>gennaio 2008</w:t>
            </w:r>
          </w:p>
          <w:p w:rsidR="00D94E0E" w:rsidRDefault="00D94E0E" w:rsidP="00D94E0E">
            <w:pPr>
              <w:pStyle w:val="ECVDate"/>
              <w:jc w:val="center"/>
            </w:pPr>
          </w:p>
          <w:p w:rsidR="00D94E0E" w:rsidRDefault="00D94E0E" w:rsidP="00D94E0E">
            <w:pPr>
              <w:pStyle w:val="ECVDate"/>
              <w:jc w:val="center"/>
            </w:pPr>
          </w:p>
          <w:p w:rsidR="00D94E0E" w:rsidRDefault="00D94E0E" w:rsidP="00D94E0E">
            <w:pPr>
              <w:pStyle w:val="ECVDate"/>
              <w:jc w:val="center"/>
            </w:pPr>
          </w:p>
          <w:p w:rsidR="00D94E0E" w:rsidRDefault="00D94E0E" w:rsidP="00D94E0E">
            <w:pPr>
              <w:pStyle w:val="ECVDate"/>
              <w:jc w:val="center"/>
            </w:pPr>
          </w:p>
          <w:p w:rsidR="00D94E0E" w:rsidRDefault="00D94E0E" w:rsidP="00D94E0E">
            <w:pPr>
              <w:pStyle w:val="ECVDate"/>
              <w:jc w:val="center"/>
            </w:pPr>
          </w:p>
          <w:p w:rsidR="00D94E0E" w:rsidRDefault="00D94E0E" w:rsidP="00D94E0E">
            <w:pPr>
              <w:pStyle w:val="ECVDate"/>
              <w:jc w:val="left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C43ACC" w:rsidTr="00CF59C6">
              <w:tc>
                <w:tcPr>
                  <w:tcW w:w="2835" w:type="dxa"/>
                  <w:vMerge w:val="restart"/>
                  <w:shd w:val="clear" w:color="auto" w:fill="auto"/>
                </w:tcPr>
                <w:p w:rsidR="00C43ACC" w:rsidRPr="005E6D85" w:rsidRDefault="00C43ACC" w:rsidP="00252642">
                  <w:pPr>
                    <w:pStyle w:val="ECVDate"/>
                    <w:jc w:val="left"/>
                  </w:pPr>
                  <w:r w:rsidRPr="005E6D85">
                    <w:lastRenderedPageBreak/>
                    <w:t xml:space="preserve">da </w:t>
                  </w:r>
                  <w:r w:rsidR="00D94E0E" w:rsidRPr="005E6D85">
                    <w:t xml:space="preserve">luglio </w:t>
                  </w:r>
                  <w:r w:rsidRPr="005E6D85">
                    <w:t xml:space="preserve"> 200</w:t>
                  </w:r>
                  <w:r w:rsidR="00D94E0E" w:rsidRPr="005E6D85">
                    <w:t>3</w:t>
                  </w:r>
                  <w:r w:rsidRPr="005E6D85">
                    <w:t xml:space="preserve"> – a </w:t>
                  </w:r>
                  <w:r w:rsidR="00D94E0E" w:rsidRPr="005E6D85">
                    <w:t>febbra</w:t>
                  </w:r>
                  <w:r w:rsidRPr="005E6D85">
                    <w:t>io 200</w:t>
                  </w:r>
                  <w:r w:rsidR="00D94E0E" w:rsidRPr="005E6D85">
                    <w:t>4</w:t>
                  </w:r>
                </w:p>
                <w:p w:rsidR="00D94E0E" w:rsidRPr="005E6D85" w:rsidRDefault="00D94E0E" w:rsidP="00C43ACC">
                  <w:pPr>
                    <w:pStyle w:val="ECVDate"/>
                    <w:jc w:val="center"/>
                  </w:pPr>
                </w:p>
                <w:p w:rsidR="00D94E0E" w:rsidRDefault="00D94E0E" w:rsidP="00C43ACC">
                  <w:pPr>
                    <w:pStyle w:val="ECVDate"/>
                    <w:jc w:val="center"/>
                  </w:pPr>
                </w:p>
                <w:p w:rsidR="00252642" w:rsidRDefault="00252642" w:rsidP="00C43ACC">
                  <w:pPr>
                    <w:pStyle w:val="ECVDate"/>
                    <w:jc w:val="center"/>
                  </w:pPr>
                </w:p>
                <w:p w:rsidR="00252642" w:rsidRDefault="00252642" w:rsidP="00252642">
                  <w:pPr>
                    <w:pStyle w:val="ECVDate"/>
                    <w:jc w:val="left"/>
                  </w:pPr>
                </w:p>
                <w:p w:rsidR="00252642" w:rsidRDefault="00252642" w:rsidP="00252642">
                  <w:pPr>
                    <w:pStyle w:val="ECVDate"/>
                    <w:jc w:val="left"/>
                  </w:pPr>
                </w:p>
                <w:p w:rsidR="00252642" w:rsidRDefault="00252642" w:rsidP="00252642">
                  <w:pPr>
                    <w:pStyle w:val="ECVDate"/>
                    <w:jc w:val="left"/>
                  </w:pPr>
                </w:p>
                <w:p w:rsidR="00D94E0E" w:rsidRDefault="00D94E0E" w:rsidP="00D94E0E">
                  <w:pPr>
                    <w:pStyle w:val="ECVDate"/>
                    <w:jc w:val="center"/>
                  </w:pPr>
                  <w:r w:rsidRPr="00D94E0E">
                    <w:t xml:space="preserve">da </w:t>
                  </w:r>
                  <w:r>
                    <w:t xml:space="preserve">ottobre 1999 </w:t>
                  </w:r>
                  <w:r w:rsidR="005E6D85">
                    <w:t xml:space="preserve"> a luglio 2003</w:t>
                  </w:r>
                </w:p>
                <w:p w:rsidR="00D94E0E" w:rsidRPr="00D94E0E" w:rsidRDefault="00D94E0E" w:rsidP="00C43ACC">
                  <w:pPr>
                    <w:pStyle w:val="ECVDate"/>
                    <w:jc w:val="center"/>
                  </w:pPr>
                </w:p>
              </w:tc>
              <w:tc>
                <w:tcPr>
                  <w:tcW w:w="7540" w:type="dxa"/>
                  <w:shd w:val="clear" w:color="auto" w:fill="auto"/>
                </w:tcPr>
                <w:p w:rsidR="00C43ACC" w:rsidRDefault="00C43ACC" w:rsidP="00CF59C6">
                  <w:pPr>
                    <w:pStyle w:val="ECVSubSectionHeading"/>
                  </w:pPr>
                  <w:r>
                    <w:t>Responsabile Attuazione – Funzione Assunzione Impegni  - Finanza ed Impresa</w:t>
                  </w:r>
                </w:p>
                <w:p w:rsidR="00C43ACC" w:rsidRDefault="00C43ACC" w:rsidP="00CF59C6">
                  <w:pPr>
                    <w:pStyle w:val="ECVSubSectionHeading"/>
                  </w:pPr>
                  <w:r>
                    <w:t>Invitalia S.p.A.</w:t>
                  </w:r>
                </w:p>
              </w:tc>
            </w:tr>
            <w:tr w:rsidR="00C43ACC" w:rsidTr="00CF59C6">
              <w:tc>
                <w:tcPr>
                  <w:tcW w:w="2835" w:type="dxa"/>
                  <w:vMerge/>
                  <w:shd w:val="clear" w:color="auto" w:fill="auto"/>
                </w:tcPr>
                <w:p w:rsidR="00C43ACC" w:rsidRDefault="00C43ACC" w:rsidP="00CF59C6"/>
              </w:tc>
              <w:tc>
                <w:tcPr>
                  <w:tcW w:w="7540" w:type="dxa"/>
                  <w:shd w:val="clear" w:color="auto" w:fill="auto"/>
                </w:tcPr>
                <w:p w:rsidR="00C43ACC" w:rsidRDefault="00C43ACC" w:rsidP="00CF59C6">
                  <w:pPr>
                    <w:pStyle w:val="ECVOrganisationDetails"/>
                  </w:pPr>
                </w:p>
              </w:tc>
            </w:tr>
            <w:tr w:rsidR="00C43ACC" w:rsidTr="00CF59C6">
              <w:tc>
                <w:tcPr>
                  <w:tcW w:w="2835" w:type="dxa"/>
                  <w:vMerge/>
                  <w:shd w:val="clear" w:color="auto" w:fill="auto"/>
                </w:tcPr>
                <w:p w:rsidR="00C43ACC" w:rsidRDefault="00C43ACC" w:rsidP="00CF59C6"/>
              </w:tc>
              <w:tc>
                <w:tcPr>
                  <w:tcW w:w="7540" w:type="dxa"/>
                  <w:shd w:val="clear" w:color="auto" w:fill="auto"/>
                </w:tcPr>
                <w:p w:rsidR="00C43ACC" w:rsidRDefault="00C43ACC" w:rsidP="00CF59C6">
                  <w:pPr>
                    <w:pStyle w:val="ECVSectionBullet"/>
                  </w:pPr>
                  <w:r>
                    <w:t>Assicura la validazione dei contenuti delle note redatte dai Service Management Team in merito a proposte di erogazione, revoca e decadenza delle agevolazioni, nonché delle variazioni ai programmi degli investimenti per tutte le imprese beneficiarie di agevolazioni gestite dalla funzione Finanza ed Impresa.</w:t>
                  </w:r>
                </w:p>
              </w:tc>
            </w:tr>
          </w:tbl>
          <w:p w:rsidR="00C43ACC" w:rsidRPr="00870B88" w:rsidRDefault="00C43ACC" w:rsidP="00870B88">
            <w:pPr>
              <w:suppressLineNumbers/>
              <w:spacing w:before="28" w:line="100" w:lineRule="atLeast"/>
              <w:ind w:right="283"/>
              <w:jc w:val="center"/>
              <w:textAlignment w:val="top"/>
              <w:rPr>
                <w:color w:val="0E4194"/>
                <w:sz w:val="18"/>
              </w:rPr>
            </w:pPr>
          </w:p>
        </w:tc>
        <w:tc>
          <w:tcPr>
            <w:tcW w:w="7540" w:type="dxa"/>
            <w:shd w:val="clear" w:color="auto" w:fill="auto"/>
          </w:tcPr>
          <w:p w:rsidR="00870B88" w:rsidRPr="00870B88" w:rsidRDefault="00870B88" w:rsidP="00870B88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870B88">
              <w:rPr>
                <w:color w:val="0E4194"/>
                <w:sz w:val="22"/>
              </w:rPr>
              <w:lastRenderedPageBreak/>
              <w:t xml:space="preserve">Responsabile </w:t>
            </w:r>
            <w:r w:rsidR="00C43ACC">
              <w:rPr>
                <w:color w:val="0E4194"/>
                <w:sz w:val="22"/>
              </w:rPr>
              <w:t xml:space="preserve"> Team Gestione</w:t>
            </w:r>
            <w:r w:rsidRPr="00870B88">
              <w:rPr>
                <w:color w:val="0E4194"/>
                <w:sz w:val="22"/>
              </w:rPr>
              <w:t xml:space="preserve"> – </w:t>
            </w:r>
            <w:r w:rsidR="00C43ACC">
              <w:rPr>
                <w:color w:val="0E4194"/>
                <w:sz w:val="22"/>
              </w:rPr>
              <w:t>Business Unit Impresa</w:t>
            </w:r>
          </w:p>
          <w:p w:rsidR="00870B88" w:rsidRPr="00870B88" w:rsidRDefault="00870B88" w:rsidP="00870B88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870B88">
              <w:rPr>
                <w:color w:val="0E4194"/>
                <w:sz w:val="22"/>
              </w:rPr>
              <w:t>Invitalia S.p.A.</w:t>
            </w:r>
          </w:p>
        </w:tc>
      </w:tr>
      <w:tr w:rsidR="00870B88" w:rsidRPr="00870B88" w:rsidTr="00CF59C6">
        <w:tc>
          <w:tcPr>
            <w:tcW w:w="2835" w:type="dxa"/>
            <w:vMerge/>
            <w:shd w:val="clear" w:color="auto" w:fill="auto"/>
          </w:tcPr>
          <w:p w:rsidR="00870B88" w:rsidRPr="00870B88" w:rsidRDefault="00870B88" w:rsidP="00870B88"/>
        </w:tc>
        <w:tc>
          <w:tcPr>
            <w:tcW w:w="7540" w:type="dxa"/>
            <w:shd w:val="clear" w:color="auto" w:fill="auto"/>
          </w:tcPr>
          <w:p w:rsidR="00C43ACC" w:rsidRPr="00C43ACC" w:rsidRDefault="00C43ACC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>Assicura  la gestione del</w:t>
            </w:r>
            <w:r w:rsidRPr="00C43ACC">
              <w:rPr>
                <w:rFonts w:eastAsia="ArialMT" w:cs="ArialMT"/>
                <w:sz w:val="18"/>
                <w:szCs w:val="18"/>
              </w:rPr>
              <w:t>la fase attuativa dei seguenti strumenti agevolativi:</w:t>
            </w:r>
          </w:p>
          <w:p w:rsidR="00C43ACC" w:rsidRPr="00C43ACC" w:rsidRDefault="00C43ACC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  <w:r w:rsidRPr="00C43ACC">
              <w:rPr>
                <w:rFonts w:eastAsia="ArialMT" w:cs="ArialMT"/>
                <w:sz w:val="18"/>
                <w:szCs w:val="18"/>
              </w:rPr>
              <w:t>•</w:t>
            </w:r>
            <w:r w:rsidRPr="00C43ACC">
              <w:rPr>
                <w:rFonts w:eastAsia="ArialMT" w:cs="ArialMT"/>
                <w:sz w:val="18"/>
                <w:szCs w:val="18"/>
              </w:rPr>
              <w:tab/>
              <w:t>Contratti di programma, stipulati tra una o più imprese, il Ministero dello Sviluppo Economico, nonché le eventuali altre amministrazioni pubbliche (Regioni) coinvolte nel finanziamento, per la realizzazione di uno o più programmi di investimento produttivi.</w:t>
            </w:r>
          </w:p>
          <w:p w:rsidR="00C43ACC" w:rsidRPr="00C43ACC" w:rsidRDefault="00C43ACC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  <w:r w:rsidRPr="00C43ACC">
              <w:rPr>
                <w:rFonts w:eastAsia="ArialMT" w:cs="ArialMT"/>
                <w:sz w:val="18"/>
                <w:szCs w:val="18"/>
              </w:rPr>
              <w:t>•</w:t>
            </w:r>
            <w:r w:rsidRPr="00C43ACC">
              <w:rPr>
                <w:rFonts w:eastAsia="ArialMT" w:cs="ArialMT"/>
                <w:sz w:val="18"/>
                <w:szCs w:val="18"/>
              </w:rPr>
              <w:tab/>
              <w:t>Agevolazioni per il rilancio delle aree industriali (L.181/89 e L. 513/93).</w:t>
            </w:r>
          </w:p>
          <w:p w:rsidR="00C43ACC" w:rsidRPr="00C43ACC" w:rsidRDefault="00C43ACC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  <w:r w:rsidRPr="00C43ACC">
              <w:rPr>
                <w:rFonts w:eastAsia="ArialMT" w:cs="ArialMT"/>
                <w:sz w:val="18"/>
                <w:szCs w:val="18"/>
              </w:rPr>
              <w:t>•</w:t>
            </w:r>
            <w:r w:rsidRPr="00C43ACC">
              <w:rPr>
                <w:rFonts w:eastAsia="ArialMT" w:cs="ArialMT"/>
                <w:sz w:val="18"/>
                <w:szCs w:val="18"/>
              </w:rPr>
              <w:tab/>
              <w:t>Agevolazioni per la creazione e lo sviluppo di nuova imprenditorialità giovanile (D.Lgs.185/2000).</w:t>
            </w:r>
          </w:p>
          <w:p w:rsidR="00C43ACC" w:rsidRDefault="00C43ACC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  <w:r w:rsidRPr="00C43ACC">
              <w:rPr>
                <w:rFonts w:eastAsia="ArialMT" w:cs="ArialMT"/>
                <w:sz w:val="18"/>
                <w:szCs w:val="18"/>
              </w:rPr>
              <w:t>Inoltre, al fine di supervisionare direttamente la gestione delle imprese ammesse ai benefici della L.181/89, fa parte del consiglio di amministrazione di alcune società ammesse.</w:t>
            </w:r>
          </w:p>
          <w:p w:rsidR="00D94E0E" w:rsidRPr="00870B88" w:rsidRDefault="00D94E0E" w:rsidP="00D94E0E">
            <w:pPr>
              <w:suppressLineNumbers/>
              <w:autoSpaceDE w:val="0"/>
              <w:spacing w:before="57" w:after="85" w:line="100" w:lineRule="atLeast"/>
              <w:jc w:val="both"/>
              <w:rPr>
                <w:rFonts w:eastAsia="ArialMT" w:cs="ArialMT"/>
                <w:sz w:val="18"/>
                <w:szCs w:val="18"/>
              </w:rPr>
            </w:pPr>
          </w:p>
        </w:tc>
      </w:tr>
      <w:tr w:rsidR="00870B88" w:rsidRPr="00870B88" w:rsidTr="00CF59C6">
        <w:tc>
          <w:tcPr>
            <w:tcW w:w="2835" w:type="dxa"/>
            <w:vMerge/>
            <w:shd w:val="clear" w:color="auto" w:fill="auto"/>
          </w:tcPr>
          <w:p w:rsidR="00870B88" w:rsidRPr="00870B88" w:rsidRDefault="00870B88" w:rsidP="00870B88"/>
        </w:tc>
        <w:tc>
          <w:tcPr>
            <w:tcW w:w="7540" w:type="dxa"/>
            <w:shd w:val="clear" w:color="auto" w:fill="auto"/>
          </w:tcPr>
          <w:p w:rsidR="00252642" w:rsidRDefault="00252642" w:rsidP="00C43ACC">
            <w:pPr>
              <w:suppressLineNumbers/>
              <w:spacing w:line="100" w:lineRule="atLeast"/>
              <w:rPr>
                <w:color w:val="0E4194"/>
                <w:sz w:val="22"/>
              </w:rPr>
            </w:pPr>
          </w:p>
          <w:p w:rsidR="00C43ACC" w:rsidRPr="00C43ACC" w:rsidRDefault="00C43ACC" w:rsidP="00C43ACC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C43ACC">
              <w:rPr>
                <w:color w:val="0E4194"/>
                <w:sz w:val="22"/>
              </w:rPr>
              <w:t>Responsabile Funzione Attuazione – Funzione Creazione di Impresa</w:t>
            </w:r>
          </w:p>
          <w:p w:rsidR="00C43ACC" w:rsidRPr="00C43ACC" w:rsidRDefault="00C43ACC" w:rsidP="00C43ACC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C43ACC">
              <w:rPr>
                <w:color w:val="0E4194"/>
                <w:sz w:val="22"/>
              </w:rPr>
              <w:t>Invitalia S.p.A.</w:t>
            </w:r>
          </w:p>
          <w:p w:rsidR="00C43ACC" w:rsidRPr="00C43ACC" w:rsidRDefault="00C43ACC" w:rsidP="00C43ACC">
            <w:pPr>
              <w:suppressLineNumbers/>
              <w:autoSpaceDE w:val="0"/>
              <w:spacing w:line="100" w:lineRule="atLeast"/>
              <w:rPr>
                <w:sz w:val="18"/>
              </w:rPr>
            </w:pPr>
          </w:p>
          <w:p w:rsidR="00870B88" w:rsidRDefault="00C43ACC" w:rsidP="00D94E0E">
            <w:pPr>
              <w:suppressLineNumbers/>
              <w:autoSpaceDE w:val="0"/>
              <w:spacing w:line="100" w:lineRule="atLeast"/>
              <w:jc w:val="both"/>
              <w:rPr>
                <w:sz w:val="18"/>
              </w:rPr>
            </w:pPr>
            <w:r w:rsidRPr="00C43ACC">
              <w:rPr>
                <w:sz w:val="18"/>
              </w:rPr>
              <w:t xml:space="preserve">Assicura </w:t>
            </w:r>
            <w:r w:rsidR="00D94E0E">
              <w:t xml:space="preserve"> </w:t>
            </w:r>
            <w:r w:rsidR="00D94E0E" w:rsidRPr="00D94E0E">
              <w:rPr>
                <w:sz w:val="18"/>
              </w:rPr>
              <w:t>le attività finalizzate a garantire la corretta attuazione, nel rispetto della normativa di riferimento e delle procedure vigenti, della delibera di ammissione alle agevolazioni con la quale imprese in fase di start-up o di ampliamento delle loro attività sono state ammesse ai benefici delle leggi sull’imprenditorialità giovanile.</w:t>
            </w:r>
          </w:p>
          <w:p w:rsidR="00D94E0E" w:rsidRDefault="00D94E0E" w:rsidP="00D94E0E">
            <w:pPr>
              <w:suppressLineNumbers/>
              <w:autoSpaceDE w:val="0"/>
              <w:spacing w:line="100" w:lineRule="atLeast"/>
              <w:jc w:val="both"/>
              <w:rPr>
                <w:sz w:val="18"/>
              </w:rPr>
            </w:pPr>
          </w:p>
          <w:p w:rsidR="00252642" w:rsidRDefault="00252642" w:rsidP="00D94E0E">
            <w:pPr>
              <w:suppressLineNumbers/>
              <w:autoSpaceDE w:val="0"/>
              <w:spacing w:line="100" w:lineRule="atLeast"/>
              <w:jc w:val="both"/>
              <w:rPr>
                <w:sz w:val="18"/>
              </w:rPr>
            </w:pPr>
          </w:p>
          <w:p w:rsidR="00252642" w:rsidRDefault="00252642" w:rsidP="00D94E0E">
            <w:pPr>
              <w:suppressLineNumbers/>
              <w:autoSpaceDE w:val="0"/>
              <w:spacing w:line="100" w:lineRule="atLeast"/>
              <w:jc w:val="both"/>
              <w:rPr>
                <w:sz w:val="18"/>
              </w:rPr>
            </w:pPr>
          </w:p>
          <w:p w:rsidR="00252642" w:rsidRPr="00870B88" w:rsidRDefault="00252642" w:rsidP="00D94E0E">
            <w:pPr>
              <w:suppressLineNumbers/>
              <w:autoSpaceDE w:val="0"/>
              <w:spacing w:line="100" w:lineRule="atLeast"/>
              <w:jc w:val="both"/>
              <w:rPr>
                <w:sz w:val="18"/>
              </w:rPr>
            </w:pPr>
          </w:p>
        </w:tc>
      </w:tr>
      <w:tr w:rsidR="00870B88" w:rsidRPr="00870B88" w:rsidTr="00CF59C6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870B88" w:rsidRPr="00870B88" w:rsidRDefault="00870B88" w:rsidP="00870B88"/>
        </w:tc>
        <w:tc>
          <w:tcPr>
            <w:tcW w:w="7540" w:type="dxa"/>
            <w:shd w:val="clear" w:color="auto" w:fill="auto"/>
            <w:vAlign w:val="bottom"/>
          </w:tcPr>
          <w:p w:rsidR="00D94E0E" w:rsidRPr="00C43ACC" w:rsidRDefault="00D94E0E" w:rsidP="00D94E0E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C43ACC">
              <w:rPr>
                <w:color w:val="0E4194"/>
                <w:sz w:val="22"/>
              </w:rPr>
              <w:t xml:space="preserve">Responsabile </w:t>
            </w:r>
            <w:r>
              <w:rPr>
                <w:color w:val="0E4194"/>
                <w:sz w:val="22"/>
              </w:rPr>
              <w:t>Ufficio Ispettorato</w:t>
            </w:r>
            <w:r w:rsidRPr="00C43ACC">
              <w:rPr>
                <w:color w:val="0E4194"/>
                <w:sz w:val="22"/>
              </w:rPr>
              <w:t xml:space="preserve"> – Funzione Creazione di Impresa</w:t>
            </w:r>
          </w:p>
          <w:p w:rsidR="00D94E0E" w:rsidRPr="00C43ACC" w:rsidRDefault="00D94E0E" w:rsidP="00D94E0E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C43ACC">
              <w:rPr>
                <w:color w:val="0E4194"/>
                <w:sz w:val="22"/>
              </w:rPr>
              <w:t>Invitalia S.p.A.</w:t>
            </w:r>
          </w:p>
          <w:p w:rsidR="00D94E0E" w:rsidRPr="00C43ACC" w:rsidRDefault="00D94E0E" w:rsidP="00D94E0E">
            <w:pPr>
              <w:suppressLineNumbers/>
              <w:autoSpaceDE w:val="0"/>
              <w:spacing w:line="100" w:lineRule="atLeast"/>
              <w:rPr>
                <w:sz w:val="18"/>
              </w:rPr>
            </w:pPr>
          </w:p>
          <w:p w:rsidR="00870B88" w:rsidRDefault="00D94E0E" w:rsidP="00D94E0E">
            <w:r w:rsidRPr="00C43ACC">
              <w:rPr>
                <w:sz w:val="18"/>
              </w:rPr>
              <w:t xml:space="preserve">Assicura </w:t>
            </w:r>
            <w:r>
              <w:t xml:space="preserve"> </w:t>
            </w:r>
            <w:r w:rsidRPr="00D94E0E">
              <w:rPr>
                <w:sz w:val="18"/>
              </w:rPr>
              <w:t>le attività di controllo del rispetto dei requisiti di legge da parte delle imprese beneficiarie delle agevolazioni di cui alla legge n.185/2000, Titolo I, Capi I, II, III, IV. Mi occupo di coordinare un gruppo di sei ispettori, rispondendo alla Direzione sui risultati conseguiti nell’Area assegnatami.</w:t>
            </w:r>
          </w:p>
          <w:p w:rsidR="00D94E0E" w:rsidRDefault="00D94E0E" w:rsidP="00870B88"/>
          <w:p w:rsidR="00D94E0E" w:rsidRPr="00C43ACC" w:rsidRDefault="00D94E0E" w:rsidP="00D94E0E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 w:rsidRPr="00C43ACC">
              <w:rPr>
                <w:color w:val="0E4194"/>
                <w:sz w:val="22"/>
              </w:rPr>
              <w:t xml:space="preserve">Responsabile </w:t>
            </w:r>
            <w:r>
              <w:rPr>
                <w:color w:val="0E4194"/>
                <w:sz w:val="22"/>
              </w:rPr>
              <w:t xml:space="preserve">Ufficio Monitoraggio </w:t>
            </w:r>
            <w:r w:rsidRPr="00C43ACC">
              <w:rPr>
                <w:color w:val="0E4194"/>
                <w:sz w:val="22"/>
              </w:rPr>
              <w:t>–</w:t>
            </w:r>
            <w:r>
              <w:rPr>
                <w:color w:val="0E4194"/>
                <w:sz w:val="22"/>
              </w:rPr>
              <w:t xml:space="preserve"> Area</w:t>
            </w:r>
            <w:r w:rsidR="00252642">
              <w:rPr>
                <w:color w:val="0E4194"/>
                <w:sz w:val="22"/>
              </w:rPr>
              <w:t xml:space="preserve"> </w:t>
            </w:r>
            <w:r w:rsidRPr="00C43ACC">
              <w:rPr>
                <w:color w:val="0E4194"/>
                <w:sz w:val="22"/>
              </w:rPr>
              <w:t>Creazione di Impresa</w:t>
            </w:r>
          </w:p>
          <w:p w:rsidR="00D94E0E" w:rsidRPr="00C43ACC" w:rsidRDefault="00D94E0E" w:rsidP="00D94E0E">
            <w:pPr>
              <w:suppressLineNumbers/>
              <w:spacing w:line="100" w:lineRule="atLeast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Sviluppo Italia </w:t>
            </w:r>
            <w:r w:rsidRPr="00C43ACC">
              <w:rPr>
                <w:color w:val="0E4194"/>
                <w:sz w:val="22"/>
              </w:rPr>
              <w:t>S.p.A.</w:t>
            </w:r>
          </w:p>
          <w:p w:rsidR="00D94E0E" w:rsidRPr="00C43ACC" w:rsidRDefault="00D94E0E" w:rsidP="00D94E0E">
            <w:pPr>
              <w:suppressLineNumbers/>
              <w:autoSpaceDE w:val="0"/>
              <w:spacing w:line="100" w:lineRule="atLeast"/>
              <w:rPr>
                <w:sz w:val="18"/>
              </w:rPr>
            </w:pPr>
          </w:p>
          <w:p w:rsidR="00D94E0E" w:rsidRPr="00870B88" w:rsidRDefault="00D94E0E" w:rsidP="00D94E0E">
            <w:r w:rsidRPr="00C43ACC">
              <w:rPr>
                <w:sz w:val="18"/>
              </w:rPr>
              <w:t xml:space="preserve">Assicura </w:t>
            </w:r>
            <w:r>
              <w:t xml:space="preserve">  </w:t>
            </w:r>
            <w:r w:rsidRPr="00D94E0E">
              <w:rPr>
                <w:sz w:val="18"/>
              </w:rPr>
              <w:t xml:space="preserve">le analisi di ordine tecnico, contabile ed amministrativo in relazione alle </w:t>
            </w:r>
            <w:r>
              <w:rPr>
                <w:sz w:val="18"/>
              </w:rPr>
              <w:t xml:space="preserve">attività propedeutiche alle </w:t>
            </w:r>
            <w:r w:rsidR="005E6D85">
              <w:rPr>
                <w:sz w:val="18"/>
              </w:rPr>
              <w:t>e</w:t>
            </w:r>
            <w:r w:rsidRPr="00D94E0E">
              <w:rPr>
                <w:sz w:val="18"/>
              </w:rPr>
              <w:t>rogazioni dei contributi previsti a favore delle imprese beneficiarie delle agevolazioni delle leggi n.95/95, n.236/93, n.135/97.</w:t>
            </w:r>
          </w:p>
        </w:tc>
      </w:tr>
    </w:tbl>
    <w:p w:rsidR="00CD1D2A" w:rsidRDefault="00CD1D2A">
      <w:pPr>
        <w:pStyle w:val="ECVText"/>
      </w:pPr>
    </w:p>
    <w:p w:rsidR="005E6D85" w:rsidRDefault="005E6D85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D17CE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>
        <w:tc>
          <w:tcPr>
            <w:tcW w:w="2834" w:type="dxa"/>
            <w:vMerge w:val="restart"/>
            <w:shd w:val="clear" w:color="auto" w:fill="auto"/>
          </w:tcPr>
          <w:p w:rsidR="00CD1D2A" w:rsidRDefault="005E6D85">
            <w:pPr>
              <w:pStyle w:val="ECVDate"/>
            </w:pPr>
            <w:r>
              <w:t>1990</w:t>
            </w:r>
          </w:p>
          <w:p w:rsidR="005E6D85" w:rsidRDefault="005E6D85">
            <w:pPr>
              <w:pStyle w:val="ECVDate"/>
            </w:pPr>
          </w:p>
          <w:p w:rsidR="005E6D85" w:rsidRDefault="005E6D85">
            <w:pPr>
              <w:pStyle w:val="ECVDate"/>
            </w:pPr>
          </w:p>
          <w:p w:rsidR="005E6D85" w:rsidRDefault="005E6D85">
            <w:pPr>
              <w:pStyle w:val="ECVDate"/>
            </w:pPr>
            <w:r>
              <w:t>1985</w:t>
            </w:r>
          </w:p>
        </w:tc>
        <w:tc>
          <w:tcPr>
            <w:tcW w:w="6237" w:type="dxa"/>
            <w:shd w:val="clear" w:color="auto" w:fill="auto"/>
          </w:tcPr>
          <w:p w:rsidR="00CD1D2A" w:rsidRDefault="005E6D85">
            <w:pPr>
              <w:pStyle w:val="ECVSubSectionHeading"/>
            </w:pPr>
            <w:r>
              <w:t>Laurea in Economia e Commercio</w:t>
            </w:r>
          </w:p>
          <w:p w:rsidR="005E6D85" w:rsidRDefault="005E6D85" w:rsidP="005E6D85">
            <w:pPr>
              <w:pStyle w:val="ECVSubSectionHeading"/>
              <w:rPr>
                <w:sz w:val="20"/>
                <w:szCs w:val="20"/>
              </w:rPr>
            </w:pPr>
            <w:r w:rsidRPr="005E6D85">
              <w:rPr>
                <w:sz w:val="20"/>
                <w:szCs w:val="20"/>
              </w:rPr>
              <w:t xml:space="preserve">Libera Università Internazionale degli Studi Sociali </w:t>
            </w:r>
            <w:r>
              <w:rPr>
                <w:sz w:val="20"/>
                <w:szCs w:val="20"/>
              </w:rPr>
              <w:t>–</w:t>
            </w:r>
            <w:r w:rsidRPr="005E6D85">
              <w:rPr>
                <w:sz w:val="20"/>
                <w:szCs w:val="20"/>
              </w:rPr>
              <w:t xml:space="preserve"> Roma</w:t>
            </w:r>
          </w:p>
          <w:p w:rsidR="005E6D85" w:rsidRPr="005E6D85" w:rsidRDefault="005E6D85" w:rsidP="005E6D85">
            <w:pPr>
              <w:pStyle w:val="ECVSubSectionHeading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D1D2A" w:rsidRDefault="00CD1D2A">
            <w:pPr>
              <w:pStyle w:val="ECVRightHeading"/>
            </w:pP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2" w:type="dxa"/>
            <w:gridSpan w:val="2"/>
            <w:shd w:val="clear" w:color="auto" w:fill="auto"/>
          </w:tcPr>
          <w:p w:rsidR="005E6D85" w:rsidRDefault="005E6D85" w:rsidP="005E6D85">
            <w:pPr>
              <w:pStyle w:val="ECVSubSectionHeading"/>
            </w:pPr>
            <w:r>
              <w:t>Diploma di maturità scientifica</w:t>
            </w:r>
          </w:p>
          <w:p w:rsidR="00CD1D2A" w:rsidRPr="005E6D85" w:rsidRDefault="005E6D85" w:rsidP="005E6D85">
            <w:pPr>
              <w:pStyle w:val="ECVSubSectionHeading"/>
              <w:rPr>
                <w:sz w:val="20"/>
                <w:szCs w:val="20"/>
              </w:rPr>
            </w:pPr>
            <w:r w:rsidRPr="005E6D85">
              <w:rPr>
                <w:sz w:val="20"/>
                <w:szCs w:val="20"/>
              </w:rPr>
              <w:t>Istituto Pio XII - Roma</w:t>
            </w:r>
            <w:r w:rsidR="00CD1D2A" w:rsidRPr="005E6D85">
              <w:rPr>
                <w:sz w:val="20"/>
                <w:szCs w:val="20"/>
              </w:rPr>
              <w:t xml:space="preserve"> </w:t>
            </w: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2" w:type="dxa"/>
            <w:gridSpan w:val="2"/>
            <w:shd w:val="clear" w:color="auto" w:fill="auto"/>
          </w:tcPr>
          <w:p w:rsidR="00CD1D2A" w:rsidRDefault="00CD1D2A" w:rsidP="005E6D85">
            <w:pPr>
              <w:pStyle w:val="ECVSectionBullet"/>
              <w:ind w:left="113"/>
            </w:pP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D17CE6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255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D94E0E">
            <w:pPr>
              <w:pStyle w:val="ECVSectionDetails"/>
            </w:pPr>
            <w:r>
              <w:t>Italiano</w:t>
            </w:r>
          </w:p>
        </w:tc>
      </w:tr>
      <w:tr w:rsidR="00CD1D2A">
        <w:trPr>
          <w:trHeight w:val="34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5E6D85">
            <w:pPr>
              <w:pStyle w:val="ECVLanguageName"/>
            </w:pPr>
            <w:r>
              <w:t>Inglese</w:t>
            </w:r>
            <w:r w:rsidR="00CD1D2A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5E6D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5E6D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5E6D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5E6D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5E6D85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CD1D2A">
        <w:trPr>
          <w:trHeight w:val="397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D1D2A" w:rsidRDefault="00CD1D2A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CD1D2A" w:rsidRDefault="00CD1D2A">
            <w:pPr>
              <w:pStyle w:val="ECVLanguageExplanation"/>
            </w:pPr>
            <w:hyperlink r:id="rId12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CD1D2A" w:rsidRDefault="00CD1D2A"/>
    <w:p w:rsidR="00CD1D2A" w:rsidRDefault="00CD1D2A"/>
    <w:sectPr w:rsidR="00CD1D2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EF" w:rsidRDefault="00CE03EF">
      <w:r>
        <w:separator/>
      </w:r>
    </w:p>
  </w:endnote>
  <w:endnote w:type="continuationSeparator" w:id="0">
    <w:p w:rsidR="00CE03EF" w:rsidRDefault="00C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8010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8010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8010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8010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EF" w:rsidRDefault="00CE03EF">
      <w:r>
        <w:separator/>
      </w:r>
    </w:p>
  </w:footnote>
  <w:footnote w:type="continuationSeparator" w:id="0">
    <w:p w:rsidR="00CE03EF" w:rsidRDefault="00CE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D17CE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277E00">
      <w:rPr>
        <w:szCs w:val="20"/>
      </w:rPr>
      <w:t>Paolo Massimi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2A" w:rsidRDefault="00D17CE6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</w:r>
    <w:r w:rsidR="00975A9D">
      <w:rPr>
        <w:szCs w:val="20"/>
      </w:rPr>
      <w:t>Paolo Massimi</w:t>
    </w:r>
    <w:r w:rsidR="00CD1D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AC"/>
    <w:rsid w:val="000809AC"/>
    <w:rsid w:val="00252642"/>
    <w:rsid w:val="00277E00"/>
    <w:rsid w:val="002D39E4"/>
    <w:rsid w:val="00580102"/>
    <w:rsid w:val="005E6D85"/>
    <w:rsid w:val="0076423F"/>
    <w:rsid w:val="008511A2"/>
    <w:rsid w:val="00854ADB"/>
    <w:rsid w:val="00870B88"/>
    <w:rsid w:val="008F094E"/>
    <w:rsid w:val="0097475E"/>
    <w:rsid w:val="00975A9D"/>
    <w:rsid w:val="00A96564"/>
    <w:rsid w:val="00C43ACC"/>
    <w:rsid w:val="00CD1D2A"/>
    <w:rsid w:val="00CE03EF"/>
    <w:rsid w:val="00CF59C6"/>
    <w:rsid w:val="00D17CE6"/>
    <w:rsid w:val="00D94E0E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E0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10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10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E0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10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10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it/resources/european-language-levels-ce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4534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Massimi Paolo</dc:creator>
  <cp:keywords>Europass, CV, Cedefop</cp:keywords>
  <dc:description>Europass CV</dc:description>
  <cp:lastModifiedBy>Martarelli Danilo</cp:lastModifiedBy>
  <cp:revision>4</cp:revision>
  <cp:lastPrinted>2016-08-03T07:46:00Z</cp:lastPrinted>
  <dcterms:created xsi:type="dcterms:W3CDTF">2016-08-03T07:45:00Z</dcterms:created>
  <dcterms:modified xsi:type="dcterms:W3CDTF">2016-08-03T07:47:00Z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